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EFE19">
      <w:pPr>
        <w:jc w:val="center"/>
        <w:rPr>
          <w:rFonts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投</w:t>
      </w:r>
      <w:r>
        <w:rPr>
          <w:rFonts w:ascii="方正小标宋_GBK" w:hAnsi="宋体" w:eastAsia="方正小标宋_GBK"/>
          <w:color w:val="auto"/>
          <w:sz w:val="36"/>
          <w:szCs w:val="36"/>
          <w:highlight w:val="none"/>
        </w:rPr>
        <w:t>标人</w:t>
      </w:r>
      <w:r>
        <w:rPr>
          <w:rFonts w:hint="eastAsia" w:ascii="方正小标宋_GBK" w:hAnsi="宋体" w:eastAsia="方正小标宋_GBK"/>
          <w:color w:val="auto"/>
          <w:sz w:val="36"/>
          <w:szCs w:val="36"/>
          <w:highlight w:val="none"/>
        </w:rPr>
        <w:t>须</w:t>
      </w:r>
      <w:r>
        <w:rPr>
          <w:rFonts w:ascii="方正小标宋_GBK" w:hAnsi="宋体" w:eastAsia="方正小标宋_GBK"/>
          <w:color w:val="auto"/>
          <w:sz w:val="36"/>
          <w:szCs w:val="36"/>
          <w:highlight w:val="none"/>
        </w:rPr>
        <w:t>知</w:t>
      </w:r>
    </w:p>
    <w:p w14:paraId="27CAF503">
      <w:pPr>
        <w:ind w:firstLine="3960" w:firstLineChars="1100"/>
        <w:rPr>
          <w:rFonts w:ascii="方正小标宋_GBK" w:hAnsi="宋体" w:eastAsia="方正小标宋_GBK"/>
          <w:color w:val="auto"/>
          <w:sz w:val="36"/>
          <w:szCs w:val="36"/>
          <w:highlight w:val="none"/>
        </w:rPr>
      </w:pPr>
    </w:p>
    <w:p w14:paraId="4B0B9007">
      <w:pPr>
        <w:keepNext w:val="0"/>
        <w:keepLines w:val="0"/>
        <w:pageBreakBefore w:val="0"/>
        <w:kinsoku/>
        <w:wordWrap/>
        <w:overflowPunct/>
        <w:topLinePunct w:val="0"/>
        <w:autoSpaceDE/>
        <w:autoSpaceDN/>
        <w:bidi w:val="0"/>
        <w:adjustRightInd/>
        <w:spacing w:line="594" w:lineRule="exact"/>
        <w:ind w:firstLine="643" w:firstLineChars="200"/>
        <w:jc w:val="both"/>
        <w:textAlignment w:val="auto"/>
        <w:rPr>
          <w:rFonts w:hint="eastAsia" w:ascii="方正黑体_GBK" w:hAnsi="方正黑体_GBK" w:eastAsia="方正黑体_GBK" w:cs="方正黑体_GBK"/>
          <w:b/>
          <w:color w:val="auto"/>
          <w:sz w:val="32"/>
          <w:szCs w:val="32"/>
          <w:highlight w:val="none"/>
        </w:rPr>
      </w:pPr>
      <w:r>
        <w:rPr>
          <w:rFonts w:hint="eastAsia" w:ascii="方正黑体_GBK" w:hAnsi="方正黑体_GBK" w:eastAsia="方正黑体_GBK" w:cs="方正黑体_GBK"/>
          <w:b/>
          <w:color w:val="auto"/>
          <w:sz w:val="32"/>
          <w:szCs w:val="32"/>
          <w:highlight w:val="none"/>
          <w:lang w:val="en-US" w:eastAsia="zh-CN"/>
        </w:rPr>
        <w:t>一</w:t>
      </w:r>
      <w:r>
        <w:rPr>
          <w:rFonts w:hint="eastAsia" w:ascii="方正黑体_GBK" w:hAnsi="方正黑体_GBK" w:eastAsia="方正黑体_GBK" w:cs="方正黑体_GBK"/>
          <w:b/>
          <w:color w:val="auto"/>
          <w:sz w:val="32"/>
          <w:szCs w:val="32"/>
          <w:highlight w:val="none"/>
        </w:rPr>
        <w:t>、项目基本情况</w:t>
      </w:r>
    </w:p>
    <w:p w14:paraId="16790E41">
      <w:pPr>
        <w:ind w:firstLine="640" w:firstLineChars="200"/>
        <w:jc w:val="left"/>
        <w:rPr>
          <w:rFonts w:hint="default" w:ascii="方正仿宋_GBK" w:hAnsi="方正仿宋_GBK" w:eastAsia="方正仿宋_GBK" w:cs="方正仿宋_GBK"/>
          <w:color w:val="auto"/>
          <w:sz w:val="32"/>
          <w:szCs w:val="32"/>
          <w:highlight w:val="none"/>
          <w:u w:val="single"/>
          <w:lang w:val="en-US"/>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u w:val="single"/>
          <w:lang w:val="en-US" w:eastAsia="zh-CN"/>
        </w:rPr>
        <w:t>重庆市九龙坡区司法局远程视频公证平台技术支撑服务。</w:t>
      </w:r>
    </w:p>
    <w:p w14:paraId="02C51E3B">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rPr>
        <w:t>招标人：重庆九龙现代</w:t>
      </w:r>
      <w:r>
        <w:rPr>
          <w:rFonts w:hint="eastAsia" w:ascii="方正仿宋_GBK" w:hAnsi="方正仿宋_GBK" w:eastAsia="方正仿宋_GBK" w:cs="方正仿宋_GBK"/>
          <w:color w:val="auto"/>
          <w:sz w:val="32"/>
          <w:szCs w:val="32"/>
          <w:highlight w:val="none"/>
          <w:lang w:val="en-US" w:eastAsia="zh-CN"/>
        </w:rPr>
        <w:t>数字科技有限公司</w:t>
      </w:r>
      <w:r>
        <w:rPr>
          <w:rFonts w:hint="eastAsia" w:ascii="方正仿宋_GBK" w:hAnsi="方正仿宋_GBK" w:eastAsia="方正仿宋_GBK" w:cs="方正仿宋_GBK"/>
          <w:color w:val="auto"/>
          <w:sz w:val="32"/>
          <w:szCs w:val="32"/>
          <w:highlight w:val="none"/>
        </w:rPr>
        <w:t>。</w:t>
      </w:r>
    </w:p>
    <w:p w14:paraId="218478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napToGrid w:val="0"/>
          <w:kern w:val="0"/>
          <w:sz w:val="32"/>
          <w:szCs w:val="20"/>
          <w:highlight w:val="none"/>
          <w:lang w:val="en-US" w:eastAsia="zh-CN" w:bidi="ar-SA"/>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rPr>
        <w:t>项目概况：</w:t>
      </w:r>
      <w:r>
        <w:rPr>
          <w:rFonts w:hint="default" w:ascii="Times New Roman" w:hAnsi="Times New Roman" w:eastAsia="方正仿宋_GBK" w:cs="Times New Roman"/>
          <w:snapToGrid w:val="0"/>
          <w:kern w:val="0"/>
          <w:sz w:val="32"/>
          <w:szCs w:val="20"/>
          <w:highlight w:val="none"/>
          <w:lang w:val="en-US" w:eastAsia="zh-CN" w:bidi="ar-SA"/>
        </w:rPr>
        <w:t>为深入贯彻落实国务院关于</w:t>
      </w:r>
      <w:r>
        <w:rPr>
          <w:rFonts w:hint="eastAsia"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互联网+政务服务</w:t>
      </w:r>
      <w:r>
        <w:rPr>
          <w:rFonts w:hint="eastAsia"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的决策部署，根据《司法部关于推进</w:t>
      </w:r>
      <w:r>
        <w:rPr>
          <w:rFonts w:hint="eastAsia"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互联网+公证</w:t>
      </w:r>
      <w:r>
        <w:rPr>
          <w:rFonts w:hint="eastAsia"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工作的意见》</w:t>
      </w:r>
      <w:r>
        <w:rPr>
          <w:rFonts w:hint="eastAsia" w:eastAsia="方正仿宋_GBK" w:cs="Times New Roman"/>
          <w:snapToGrid w:val="0"/>
          <w:kern w:val="0"/>
          <w:sz w:val="32"/>
          <w:szCs w:val="20"/>
          <w:highlight w:val="none"/>
          <w:lang w:val="en-US" w:eastAsia="zh-CN" w:bidi="ar-SA"/>
        </w:rPr>
        <w:t>要求，我区积极探索远程视频公证服务模式，</w:t>
      </w:r>
      <w:r>
        <w:rPr>
          <w:rFonts w:hint="default" w:ascii="Times New Roman" w:hAnsi="Times New Roman" w:eastAsia="方正仿宋_GBK" w:cs="Times New Roman"/>
          <w:snapToGrid w:val="0"/>
          <w:kern w:val="0"/>
          <w:sz w:val="32"/>
          <w:szCs w:val="20"/>
          <w:highlight w:val="none"/>
          <w:lang w:val="en-US" w:eastAsia="zh-CN" w:bidi="ar-SA"/>
        </w:rPr>
        <w:t>拟</w:t>
      </w:r>
      <w:r>
        <w:rPr>
          <w:rFonts w:hint="eastAsia" w:eastAsia="方正仿宋_GBK" w:cs="Times New Roman"/>
          <w:snapToGrid w:val="0"/>
          <w:kern w:val="0"/>
          <w:sz w:val="32"/>
          <w:szCs w:val="20"/>
          <w:highlight w:val="none"/>
          <w:lang w:val="en-US" w:eastAsia="zh-CN" w:bidi="ar-SA"/>
        </w:rPr>
        <w:t>通过</w:t>
      </w:r>
      <w:r>
        <w:rPr>
          <w:rFonts w:hint="default" w:ascii="Times New Roman" w:hAnsi="Times New Roman" w:eastAsia="方正仿宋_GBK" w:cs="Times New Roman"/>
          <w:snapToGrid w:val="0"/>
          <w:kern w:val="0"/>
          <w:sz w:val="32"/>
          <w:szCs w:val="20"/>
          <w:highlight w:val="none"/>
          <w:lang w:val="en-US" w:eastAsia="zh-CN" w:bidi="ar-SA"/>
        </w:rPr>
        <w:t>建设远程视频公证平台</w:t>
      </w:r>
      <w:r>
        <w:rPr>
          <w:rFonts w:hint="eastAsia" w:ascii="Times New Roman" w:hAnsi="Times New Roman" w:eastAsia="方正仿宋_GBK" w:cs="Times New Roman"/>
          <w:snapToGrid w:val="0"/>
          <w:kern w:val="0"/>
          <w:sz w:val="32"/>
          <w:szCs w:val="20"/>
          <w:highlight w:val="none"/>
          <w:lang w:val="en-US" w:eastAsia="zh-CN" w:bidi="ar-SA"/>
        </w:rPr>
        <w:t>，运用人脸识别、电子签名等技术</w:t>
      </w:r>
      <w:r>
        <w:rPr>
          <w:rFonts w:hint="eastAsia" w:eastAsia="方正仿宋_GBK" w:cs="Times New Roman"/>
          <w:snapToGrid w:val="0"/>
          <w:kern w:val="0"/>
          <w:sz w:val="32"/>
          <w:szCs w:val="20"/>
          <w:highlight w:val="none"/>
          <w:lang w:val="en-US" w:eastAsia="zh-CN" w:bidi="ar-SA"/>
        </w:rPr>
        <w:t>，</w:t>
      </w:r>
      <w:r>
        <w:rPr>
          <w:rFonts w:hint="eastAsia" w:ascii="Times New Roman" w:hAnsi="Times New Roman" w:eastAsia="方正仿宋_GBK" w:cs="Times New Roman"/>
          <w:snapToGrid w:val="0"/>
          <w:kern w:val="0"/>
          <w:sz w:val="32"/>
          <w:szCs w:val="20"/>
          <w:highlight w:val="none"/>
          <w:lang w:val="en-US" w:eastAsia="zh-CN" w:bidi="ar-SA"/>
        </w:rPr>
        <w:t>有效解决传统公证服务</w:t>
      </w:r>
      <w:r>
        <w:rPr>
          <w:rFonts w:hint="eastAsia" w:eastAsia="方正仿宋_GBK" w:cs="Times New Roman"/>
          <w:snapToGrid w:val="0"/>
          <w:kern w:val="0"/>
          <w:sz w:val="32"/>
          <w:szCs w:val="20"/>
          <w:highlight w:val="none"/>
          <w:lang w:val="en-US" w:eastAsia="zh-CN" w:bidi="ar-SA"/>
        </w:rPr>
        <w:t>中</w:t>
      </w:r>
      <w:r>
        <w:rPr>
          <w:rFonts w:hint="eastAsia" w:ascii="Times New Roman" w:hAnsi="Times New Roman" w:eastAsia="方正仿宋_GBK" w:cs="Times New Roman"/>
          <w:snapToGrid w:val="0"/>
          <w:kern w:val="0"/>
          <w:sz w:val="32"/>
          <w:szCs w:val="20"/>
          <w:highlight w:val="none"/>
          <w:lang w:val="en-US" w:eastAsia="zh-CN" w:bidi="ar-SA"/>
        </w:rPr>
        <w:t>需当事人现场办理</w:t>
      </w:r>
      <w:r>
        <w:rPr>
          <w:rFonts w:hint="eastAsia" w:eastAsia="方正仿宋_GBK" w:cs="Times New Roman"/>
          <w:snapToGrid w:val="0"/>
          <w:kern w:val="0"/>
          <w:sz w:val="32"/>
          <w:szCs w:val="20"/>
          <w:highlight w:val="none"/>
          <w:lang w:val="en-US" w:eastAsia="zh-CN" w:bidi="ar-SA"/>
        </w:rPr>
        <w:t>、耗费时间长</w:t>
      </w:r>
      <w:r>
        <w:rPr>
          <w:rFonts w:hint="eastAsia" w:ascii="Times New Roman" w:hAnsi="Times New Roman" w:eastAsia="方正仿宋_GBK" w:cs="Times New Roman"/>
          <w:snapToGrid w:val="0"/>
          <w:kern w:val="0"/>
          <w:sz w:val="32"/>
          <w:szCs w:val="20"/>
          <w:highlight w:val="none"/>
          <w:lang w:val="en-US" w:eastAsia="zh-CN" w:bidi="ar-SA"/>
        </w:rPr>
        <w:t>、跨区域办理困难等问题</w:t>
      </w:r>
      <w:r>
        <w:rPr>
          <w:rFonts w:hint="eastAsia" w:eastAsia="方正仿宋_GBK" w:cs="Times New Roman"/>
          <w:snapToGrid w:val="0"/>
          <w:kern w:val="0"/>
          <w:sz w:val="32"/>
          <w:szCs w:val="20"/>
          <w:highlight w:val="none"/>
          <w:lang w:val="en-US" w:eastAsia="zh-CN" w:bidi="ar-SA"/>
        </w:rPr>
        <w:t>，实现公证业务</w:t>
      </w:r>
      <w:r>
        <w:rPr>
          <w:rFonts w:hint="eastAsia" w:ascii="Times New Roman" w:hAnsi="Times New Roman" w:eastAsia="方正仿宋_GBK" w:cs="Times New Roman"/>
          <w:snapToGrid w:val="0"/>
          <w:kern w:val="0"/>
          <w:sz w:val="32"/>
          <w:szCs w:val="20"/>
          <w:highlight w:val="none"/>
          <w:lang w:val="en-US" w:eastAsia="zh-CN" w:bidi="ar-SA"/>
        </w:rPr>
        <w:t>“零接触”办理</w:t>
      </w:r>
      <w:r>
        <w:rPr>
          <w:rFonts w:hint="eastAsia"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进一步提升公证服务便民利民水平</w:t>
      </w:r>
      <w:r>
        <w:rPr>
          <w:rFonts w:hint="eastAsia" w:eastAsia="方正仿宋_GBK" w:cs="Times New Roman"/>
          <w:snapToGrid w:val="0"/>
          <w:kern w:val="0"/>
          <w:sz w:val="32"/>
          <w:szCs w:val="20"/>
          <w:highlight w:val="none"/>
          <w:lang w:val="en-US" w:eastAsia="zh-CN" w:bidi="ar-SA"/>
        </w:rPr>
        <w:t>。</w:t>
      </w:r>
    </w:p>
    <w:p w14:paraId="42AB38C7">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eastAsia" w:ascii="Times New Roman" w:hAnsi="Times New Roman" w:eastAsia="方正仿宋_GBK" w:cs="Times New Roman"/>
          <w:snapToGrid w:val="0"/>
          <w:kern w:val="0"/>
          <w:sz w:val="32"/>
          <w:szCs w:val="20"/>
          <w:highlight w:val="none"/>
          <w:lang w:val="en-US" w:eastAsia="zh-CN" w:bidi="ar-SA"/>
        </w:rPr>
      </w:pPr>
      <w:r>
        <w:rPr>
          <w:rFonts w:hint="eastAsia" w:ascii="Times New Roman" w:hAnsi="Times New Roman" w:eastAsia="方正仿宋_GBK" w:cs="Times New Roman"/>
          <w:snapToGrid w:val="0"/>
          <w:kern w:val="0"/>
          <w:sz w:val="32"/>
          <w:szCs w:val="20"/>
          <w:highlight w:val="none"/>
          <w:lang w:val="en-US" w:eastAsia="zh-CN" w:bidi="ar-SA"/>
        </w:rPr>
        <w:t>平台建设将严格遵循《数字重庆建设</w:t>
      </w:r>
      <w:r>
        <w:rPr>
          <w:rFonts w:hint="eastAsia" w:eastAsia="方正仿宋_GBK" w:cs="Times New Roman"/>
          <w:snapToGrid w:val="0"/>
          <w:kern w:val="0"/>
          <w:sz w:val="32"/>
          <w:szCs w:val="20"/>
          <w:highlight w:val="none"/>
          <w:lang w:val="en-US" w:eastAsia="zh-CN" w:bidi="ar-SA"/>
        </w:rPr>
        <w:t>“十四五”</w:t>
      </w:r>
      <w:r>
        <w:rPr>
          <w:rFonts w:hint="eastAsia" w:ascii="Times New Roman" w:hAnsi="Times New Roman" w:eastAsia="方正仿宋_GBK" w:cs="Times New Roman"/>
          <w:snapToGrid w:val="0"/>
          <w:kern w:val="0"/>
          <w:sz w:val="32"/>
          <w:szCs w:val="20"/>
          <w:highlight w:val="none"/>
          <w:lang w:val="en-US" w:eastAsia="zh-CN" w:bidi="ar-SA"/>
        </w:rPr>
        <w:t>规划》要求，采用模块化设计，主要包括以下功能模块：</w:t>
      </w:r>
    </w:p>
    <w:p w14:paraId="6901DB92">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eastAsia" w:ascii="Times New Roman" w:hAnsi="Times New Roman" w:eastAsia="方正仿宋_GBK" w:cs="Times New Roman"/>
          <w:snapToGrid w:val="0"/>
          <w:kern w:val="0"/>
          <w:sz w:val="32"/>
          <w:szCs w:val="20"/>
          <w:highlight w:val="none"/>
          <w:lang w:val="en-US" w:eastAsia="zh-CN" w:bidi="ar-SA"/>
        </w:rPr>
        <w:t>1.</w:t>
      </w:r>
      <w:r>
        <w:rPr>
          <w:rFonts w:hint="default" w:ascii="Times New Roman" w:hAnsi="Times New Roman" w:eastAsia="方正仿宋_GBK" w:cs="Times New Roman"/>
          <w:snapToGrid w:val="0"/>
          <w:kern w:val="0"/>
          <w:sz w:val="32"/>
          <w:szCs w:val="20"/>
          <w:highlight w:val="none"/>
          <w:lang w:val="en-US" w:eastAsia="zh-CN" w:bidi="ar-SA"/>
        </w:rPr>
        <w:t>智能身份认证系统</w:t>
      </w:r>
    </w:p>
    <w:p w14:paraId="742A1FB7">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eastAsia" w:ascii="Times New Roman" w:hAnsi="Times New Roman" w:eastAsia="方正仿宋_GBK" w:cs="Times New Roman"/>
          <w:snapToGrid w:val="0"/>
          <w:kern w:val="0"/>
          <w:sz w:val="32"/>
          <w:szCs w:val="20"/>
          <w:highlight w:val="none"/>
          <w:lang w:val="en-US" w:eastAsia="zh-CN" w:bidi="ar-SA"/>
        </w:rPr>
      </w:pPr>
      <w:r>
        <w:rPr>
          <w:rFonts w:hint="default" w:ascii="Times New Roman" w:hAnsi="Times New Roman" w:eastAsia="方正仿宋_GBK" w:cs="Times New Roman"/>
          <w:snapToGrid w:val="0"/>
          <w:kern w:val="0"/>
          <w:sz w:val="32"/>
          <w:szCs w:val="20"/>
          <w:highlight w:val="none"/>
          <w:lang w:val="en-US" w:eastAsia="zh-CN" w:bidi="ar-SA"/>
        </w:rPr>
        <w:t>支持移动端个人信息填写（姓名、身份证号、联系方式等）</w:t>
      </w:r>
      <w:r>
        <w:rPr>
          <w:rFonts w:hint="eastAsia" w:ascii="Times New Roman" w:hAnsi="Times New Roman" w:eastAsia="方正仿宋_GBK" w:cs="Times New Roman"/>
          <w:snapToGrid w:val="0"/>
          <w:kern w:val="0"/>
          <w:sz w:val="32"/>
          <w:szCs w:val="20"/>
          <w:highlight w:val="none"/>
          <w:lang w:val="en-US" w:eastAsia="zh-CN" w:bidi="ar-SA"/>
        </w:rPr>
        <w:t>；</w:t>
      </w:r>
    </w:p>
    <w:p w14:paraId="118B9F2E">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eastAsia" w:ascii="Times New Roman" w:hAnsi="Times New Roman" w:eastAsia="方正仿宋_GBK" w:cs="Times New Roman"/>
          <w:snapToGrid w:val="0"/>
          <w:kern w:val="0"/>
          <w:sz w:val="32"/>
          <w:szCs w:val="20"/>
          <w:highlight w:val="none"/>
          <w:lang w:val="en-US" w:eastAsia="zh-CN" w:bidi="ar-SA"/>
        </w:rPr>
      </w:pPr>
      <w:r>
        <w:rPr>
          <w:rFonts w:hint="default" w:ascii="Times New Roman" w:hAnsi="Times New Roman" w:eastAsia="方正仿宋_GBK" w:cs="Times New Roman"/>
          <w:snapToGrid w:val="0"/>
          <w:kern w:val="0"/>
          <w:sz w:val="32"/>
          <w:szCs w:val="20"/>
          <w:highlight w:val="none"/>
          <w:lang w:val="en-US" w:eastAsia="zh-CN" w:bidi="ar-SA"/>
        </w:rPr>
        <w:t>集成腾讯云等第三方实名认证接口，实现生物特征核验</w:t>
      </w:r>
      <w:r>
        <w:rPr>
          <w:rFonts w:hint="eastAsia" w:ascii="Times New Roman" w:hAnsi="Times New Roman" w:eastAsia="方正仿宋_GBK" w:cs="Times New Roman"/>
          <w:snapToGrid w:val="0"/>
          <w:kern w:val="0"/>
          <w:sz w:val="32"/>
          <w:szCs w:val="20"/>
          <w:highlight w:val="none"/>
          <w:lang w:val="en-US" w:eastAsia="zh-CN" w:bidi="ar-SA"/>
        </w:rPr>
        <w:t>；</w:t>
      </w:r>
    </w:p>
    <w:p w14:paraId="23DB2FD5">
      <w:pPr>
        <w:pStyle w:val="3"/>
        <w:keepNext w:val="0"/>
        <w:keepLines w:val="0"/>
        <w:pageBreakBefore w:val="0"/>
        <w:kinsoku/>
        <w:wordWrap/>
        <w:overflowPunct/>
        <w:topLinePunct w:val="0"/>
        <w:autoSpaceDE/>
        <w:autoSpaceDN/>
        <w:bidi w:val="0"/>
        <w:adjustRightInd/>
        <w:snapToGrid/>
        <w:spacing w:beforeAutospacing="0" w:after="0" w:line="594" w:lineRule="exact"/>
        <w:jc w:val="both"/>
        <w:textAlignment w:val="auto"/>
        <w:outlineLvl w:val="9"/>
        <w:rPr>
          <w:rFonts w:hint="eastAsia" w:ascii="Times New Roman" w:hAnsi="Times New Roman" w:eastAsia="方正仿宋_GBK" w:cs="Times New Roman"/>
          <w:snapToGrid w:val="0"/>
          <w:kern w:val="0"/>
          <w:sz w:val="32"/>
          <w:szCs w:val="20"/>
          <w:highlight w:val="none"/>
          <w:lang w:val="en-US" w:eastAsia="zh-CN" w:bidi="ar-SA"/>
        </w:rPr>
      </w:pPr>
      <w:r>
        <w:rPr>
          <w:rFonts w:hint="default" w:ascii="Times New Roman" w:hAnsi="Times New Roman" w:eastAsia="方正仿宋_GBK" w:cs="Times New Roman"/>
          <w:snapToGrid w:val="0"/>
          <w:kern w:val="0"/>
          <w:sz w:val="32"/>
          <w:szCs w:val="20"/>
          <w:highlight w:val="none"/>
          <w:lang w:val="en-US" w:eastAsia="zh-CN" w:bidi="ar-SA"/>
        </w:rPr>
        <w:t>电子签名采集与验证功能（对接权威电子签章平台）</w:t>
      </w:r>
      <w:r>
        <w:rPr>
          <w:rFonts w:hint="eastAsia" w:ascii="Times New Roman" w:hAnsi="Times New Roman" w:eastAsia="方正仿宋_GBK" w:cs="Times New Roman"/>
          <w:snapToGrid w:val="0"/>
          <w:kern w:val="0"/>
          <w:sz w:val="32"/>
          <w:szCs w:val="20"/>
          <w:highlight w:val="none"/>
          <w:lang w:val="en-US" w:eastAsia="zh-CN" w:bidi="ar-SA"/>
        </w:rPr>
        <w:t>。</w:t>
      </w:r>
    </w:p>
    <w:p w14:paraId="4ADCB2D2">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eastAsia" w:ascii="Times New Roman" w:hAnsi="Times New Roman" w:eastAsia="方正仿宋_GBK" w:cs="Times New Roman"/>
          <w:snapToGrid w:val="0"/>
          <w:kern w:val="0"/>
          <w:sz w:val="32"/>
          <w:szCs w:val="20"/>
          <w:highlight w:val="none"/>
          <w:lang w:val="en-US" w:eastAsia="zh-CN" w:bidi="ar-SA"/>
        </w:rPr>
        <w:t>2.</w:t>
      </w:r>
      <w:r>
        <w:rPr>
          <w:rFonts w:hint="default" w:ascii="Times New Roman" w:hAnsi="Times New Roman" w:eastAsia="方正仿宋_GBK" w:cs="Times New Roman"/>
          <w:snapToGrid w:val="0"/>
          <w:kern w:val="0"/>
          <w:sz w:val="32"/>
          <w:szCs w:val="20"/>
          <w:highlight w:val="none"/>
          <w:lang w:val="en-US" w:eastAsia="zh-CN" w:bidi="ar-SA"/>
        </w:rPr>
        <w:t>全流程在线公证服务</w:t>
      </w:r>
    </w:p>
    <w:p w14:paraId="2FB60C35">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default" w:ascii="Times New Roman" w:hAnsi="Times New Roman" w:eastAsia="方正仿宋_GBK" w:cs="Times New Roman"/>
          <w:snapToGrid w:val="0"/>
          <w:kern w:val="0"/>
          <w:sz w:val="32"/>
          <w:szCs w:val="20"/>
          <w:highlight w:val="none"/>
          <w:lang w:val="en-US" w:eastAsia="zh-CN" w:bidi="ar-SA"/>
        </w:rPr>
        <w:t>公证事项在线申请与智能表单填写</w:t>
      </w:r>
      <w:r>
        <w:rPr>
          <w:rFonts w:hint="eastAsia" w:ascii="Times New Roman" w:hAnsi="Times New Roman"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可视化预约管理（支持短信/站内信提醒）</w:t>
      </w:r>
      <w:r>
        <w:rPr>
          <w:rFonts w:hint="eastAsia" w:ascii="Times New Roman" w:hAnsi="Times New Roman"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证据材料电子化上传与管理（支持多种格式文件）</w:t>
      </w:r>
      <w:r>
        <w:rPr>
          <w:rFonts w:hint="eastAsia" w:ascii="Times New Roman" w:hAnsi="Times New Roman" w:eastAsia="方正仿宋_GBK" w:cs="Times New Roman"/>
          <w:snapToGrid w:val="0"/>
          <w:kern w:val="0"/>
          <w:sz w:val="32"/>
          <w:szCs w:val="20"/>
          <w:highlight w:val="none"/>
          <w:lang w:val="en-US" w:eastAsia="zh-CN" w:bidi="ar-SA"/>
        </w:rPr>
        <w:t>；系统自动生成公证证书。</w:t>
      </w:r>
    </w:p>
    <w:p w14:paraId="5511E6B1">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eastAsia" w:ascii="Times New Roman" w:hAnsi="Times New Roman" w:eastAsia="方正仿宋_GBK" w:cs="Times New Roman"/>
          <w:snapToGrid w:val="0"/>
          <w:kern w:val="0"/>
          <w:sz w:val="32"/>
          <w:szCs w:val="20"/>
          <w:highlight w:val="none"/>
          <w:lang w:val="en-US" w:eastAsia="zh-CN" w:bidi="ar-SA"/>
        </w:rPr>
        <w:t>3.</w:t>
      </w:r>
      <w:r>
        <w:rPr>
          <w:rFonts w:hint="default" w:ascii="Times New Roman" w:hAnsi="Times New Roman" w:eastAsia="方正仿宋_GBK" w:cs="Times New Roman"/>
          <w:snapToGrid w:val="0"/>
          <w:kern w:val="0"/>
          <w:sz w:val="32"/>
          <w:szCs w:val="20"/>
          <w:highlight w:val="none"/>
          <w:lang w:val="en-US" w:eastAsia="zh-CN" w:bidi="ar-SA"/>
        </w:rPr>
        <w:t>安全视频公证系统</w:t>
      </w:r>
    </w:p>
    <w:p w14:paraId="48D231EB">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eastAsia" w:ascii="Times New Roman" w:hAnsi="Times New Roman" w:eastAsia="方正仿宋_GBK" w:cs="Times New Roman"/>
          <w:snapToGrid w:val="0"/>
          <w:kern w:val="0"/>
          <w:sz w:val="32"/>
          <w:szCs w:val="20"/>
          <w:highlight w:val="none"/>
          <w:lang w:val="en-US" w:eastAsia="zh-CN" w:bidi="ar-SA"/>
        </w:rPr>
        <w:t>多</w:t>
      </w:r>
      <w:r>
        <w:rPr>
          <w:rFonts w:hint="default" w:ascii="Times New Roman" w:hAnsi="Times New Roman" w:eastAsia="方正仿宋_GBK" w:cs="Times New Roman"/>
          <w:snapToGrid w:val="0"/>
          <w:kern w:val="0"/>
          <w:sz w:val="32"/>
          <w:szCs w:val="20"/>
          <w:highlight w:val="none"/>
          <w:lang w:val="en-US" w:eastAsia="zh-CN" w:bidi="ar-SA"/>
        </w:rPr>
        <w:t>屏互动视频窗口（公证员、申请人、文书同步展示）</w:t>
      </w:r>
      <w:r>
        <w:rPr>
          <w:rFonts w:hint="eastAsia" w:ascii="Times New Roman" w:hAnsi="Times New Roman"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动态人脸识别验证（全程不定时生物特征核验）</w:t>
      </w:r>
      <w:r>
        <w:rPr>
          <w:rFonts w:hint="eastAsia" w:ascii="Times New Roman" w:hAnsi="Times New Roman"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公证过程全记录（支持屏幕操作、录屏存证）</w:t>
      </w:r>
      <w:r>
        <w:rPr>
          <w:rFonts w:hint="eastAsia" w:ascii="Times New Roman" w:hAnsi="Times New Roman" w:eastAsia="方正仿宋_GBK" w:cs="Times New Roman"/>
          <w:snapToGrid w:val="0"/>
          <w:kern w:val="0"/>
          <w:sz w:val="32"/>
          <w:szCs w:val="20"/>
          <w:highlight w:val="none"/>
          <w:lang w:val="en-US" w:eastAsia="zh-CN" w:bidi="ar-SA"/>
        </w:rPr>
        <w:t>。</w:t>
      </w:r>
    </w:p>
    <w:p w14:paraId="2BB60AB4">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eastAsia" w:ascii="Times New Roman" w:hAnsi="Times New Roman" w:eastAsia="方正仿宋_GBK" w:cs="Times New Roman"/>
          <w:snapToGrid w:val="0"/>
          <w:kern w:val="0"/>
          <w:sz w:val="32"/>
          <w:szCs w:val="20"/>
          <w:highlight w:val="none"/>
          <w:lang w:val="en-US" w:eastAsia="zh-CN" w:bidi="ar-SA"/>
        </w:rPr>
        <w:t>4.</w:t>
      </w:r>
      <w:r>
        <w:rPr>
          <w:rFonts w:hint="default" w:ascii="Times New Roman" w:hAnsi="Times New Roman" w:eastAsia="方正仿宋_GBK" w:cs="Times New Roman"/>
          <w:snapToGrid w:val="0"/>
          <w:kern w:val="0"/>
          <w:sz w:val="32"/>
          <w:szCs w:val="20"/>
          <w:highlight w:val="none"/>
          <w:lang w:val="en-US" w:eastAsia="zh-CN" w:bidi="ar-SA"/>
        </w:rPr>
        <w:t>电子文件签署系统</w:t>
      </w:r>
    </w:p>
    <w:p w14:paraId="7C495BA9">
      <w:pPr>
        <w:pStyle w:val="3"/>
        <w:keepNext w:val="0"/>
        <w:keepLines w:val="0"/>
        <w:pageBreakBefore w:val="0"/>
        <w:kinsoku/>
        <w:wordWrap/>
        <w:overflowPunct/>
        <w:topLinePunct w:val="0"/>
        <w:autoSpaceDE/>
        <w:autoSpaceDN/>
        <w:bidi w:val="0"/>
        <w:adjustRightInd/>
        <w:snapToGrid/>
        <w:spacing w:beforeAutospacing="0" w:after="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default" w:ascii="Times New Roman" w:hAnsi="Times New Roman" w:eastAsia="方正仿宋_GBK" w:cs="Times New Roman"/>
          <w:snapToGrid w:val="0"/>
          <w:kern w:val="0"/>
          <w:sz w:val="32"/>
          <w:szCs w:val="20"/>
          <w:highlight w:val="none"/>
          <w:lang w:val="en-US" w:eastAsia="zh-CN" w:bidi="ar-SA"/>
        </w:rPr>
        <w:t>签署文件自动归档与智能管理</w:t>
      </w:r>
      <w:r>
        <w:rPr>
          <w:rFonts w:hint="eastAsia" w:ascii="Times New Roman" w:hAnsi="Times New Roman" w:eastAsia="方正仿宋_GBK" w:cs="Times New Roman"/>
          <w:snapToGrid w:val="0"/>
          <w:kern w:val="0"/>
          <w:sz w:val="32"/>
          <w:szCs w:val="20"/>
          <w:highlight w:val="none"/>
          <w:lang w:val="en-US" w:eastAsia="zh-CN" w:bidi="ar-SA"/>
        </w:rPr>
        <w:t>；</w:t>
      </w:r>
      <w:r>
        <w:rPr>
          <w:rFonts w:hint="default" w:ascii="Times New Roman" w:hAnsi="Times New Roman" w:eastAsia="方正仿宋_GBK" w:cs="Times New Roman"/>
          <w:snapToGrid w:val="0"/>
          <w:kern w:val="0"/>
          <w:sz w:val="32"/>
          <w:szCs w:val="20"/>
          <w:highlight w:val="none"/>
          <w:lang w:val="en-US" w:eastAsia="zh-CN" w:bidi="ar-SA"/>
        </w:rPr>
        <w:t>签署有效性实时验证与提醒</w:t>
      </w:r>
      <w:r>
        <w:rPr>
          <w:rFonts w:hint="eastAsia" w:ascii="Times New Roman" w:hAnsi="Times New Roman" w:eastAsia="方正仿宋_GBK" w:cs="Times New Roman"/>
          <w:snapToGrid w:val="0"/>
          <w:kern w:val="0"/>
          <w:sz w:val="32"/>
          <w:szCs w:val="20"/>
          <w:highlight w:val="none"/>
          <w:lang w:val="en-US" w:eastAsia="zh-CN" w:bidi="ar-SA"/>
        </w:rPr>
        <w:t>。</w:t>
      </w:r>
    </w:p>
    <w:p w14:paraId="0A78D91C">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eastAsia" w:ascii="Times New Roman" w:hAnsi="Times New Roman" w:eastAsia="方正仿宋_GBK" w:cs="Times New Roman"/>
          <w:snapToGrid w:val="0"/>
          <w:kern w:val="0"/>
          <w:sz w:val="32"/>
          <w:szCs w:val="20"/>
          <w:highlight w:val="none"/>
          <w:lang w:val="en-US" w:eastAsia="zh-CN" w:bidi="ar-SA"/>
        </w:rPr>
        <w:t>5.</w:t>
      </w:r>
      <w:r>
        <w:rPr>
          <w:rFonts w:hint="default" w:ascii="Times New Roman" w:hAnsi="Times New Roman" w:eastAsia="方正仿宋_GBK" w:cs="Times New Roman"/>
          <w:snapToGrid w:val="0"/>
          <w:kern w:val="0"/>
          <w:sz w:val="32"/>
          <w:szCs w:val="20"/>
          <w:highlight w:val="none"/>
          <w:lang w:val="en-US" w:eastAsia="zh-CN" w:bidi="ar-SA"/>
        </w:rPr>
        <w:t>批量业务处理</w:t>
      </w:r>
    </w:p>
    <w:p w14:paraId="5A044ED3">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eastAsia" w:ascii="Times New Roman" w:hAnsi="Times New Roman" w:eastAsia="方正仿宋_GBK" w:cs="Times New Roman"/>
          <w:snapToGrid w:val="0"/>
          <w:kern w:val="0"/>
          <w:sz w:val="32"/>
          <w:szCs w:val="20"/>
          <w:highlight w:val="none"/>
          <w:lang w:val="en-US" w:eastAsia="zh-CN" w:bidi="ar-SA"/>
        </w:rPr>
        <w:t>支持</w:t>
      </w:r>
      <w:r>
        <w:rPr>
          <w:rFonts w:hint="default" w:ascii="Times New Roman" w:hAnsi="Times New Roman" w:eastAsia="方正仿宋_GBK" w:cs="Times New Roman"/>
          <w:snapToGrid w:val="0"/>
          <w:kern w:val="0"/>
          <w:sz w:val="32"/>
          <w:szCs w:val="20"/>
          <w:highlight w:val="none"/>
          <w:lang w:val="en-US" w:eastAsia="zh-CN" w:bidi="ar-SA"/>
        </w:rPr>
        <w:t>企业客户数据自动对接</w:t>
      </w:r>
      <w:r>
        <w:rPr>
          <w:rFonts w:hint="eastAsia" w:ascii="Times New Roman" w:hAnsi="Times New Roman" w:eastAsia="方正仿宋_GBK" w:cs="Times New Roman"/>
          <w:snapToGrid w:val="0"/>
          <w:kern w:val="0"/>
          <w:sz w:val="32"/>
          <w:szCs w:val="20"/>
          <w:highlight w:val="none"/>
          <w:lang w:val="en-US" w:eastAsia="zh-CN" w:bidi="ar-SA"/>
        </w:rPr>
        <w:t>，实现</w:t>
      </w:r>
      <w:r>
        <w:rPr>
          <w:rFonts w:hint="default" w:ascii="Times New Roman" w:hAnsi="Times New Roman" w:eastAsia="方正仿宋_GBK" w:cs="Times New Roman"/>
          <w:snapToGrid w:val="0"/>
          <w:kern w:val="0"/>
          <w:sz w:val="32"/>
          <w:szCs w:val="20"/>
          <w:highlight w:val="none"/>
          <w:lang w:val="en-US" w:eastAsia="zh-CN" w:bidi="ar-SA"/>
        </w:rPr>
        <w:t>批量公证业务智能分流处理</w:t>
      </w:r>
      <w:r>
        <w:rPr>
          <w:rFonts w:hint="eastAsia" w:eastAsia="方正仿宋_GBK" w:cs="Times New Roman"/>
          <w:snapToGrid w:val="0"/>
          <w:kern w:val="0"/>
          <w:sz w:val="32"/>
          <w:szCs w:val="20"/>
          <w:highlight w:val="none"/>
          <w:lang w:val="en-US" w:eastAsia="zh-CN" w:bidi="ar-SA"/>
        </w:rPr>
        <w:t>。</w:t>
      </w:r>
    </w:p>
    <w:p w14:paraId="001C9061">
      <w:pPr>
        <w:pStyle w:val="3"/>
        <w:keepNext w:val="0"/>
        <w:keepLines w:val="0"/>
        <w:pageBreakBefore w:val="0"/>
        <w:widowControl w:val="0"/>
        <w:numPr>
          <w:ilvl w:val="0"/>
          <w:numId w:val="0"/>
        </w:numPr>
        <w:kinsoku/>
        <w:wordWrap/>
        <w:overflowPunct/>
        <w:topLinePunct w:val="0"/>
        <w:autoSpaceDE/>
        <w:autoSpaceDN/>
        <w:bidi w:val="0"/>
        <w:adjustRightInd/>
        <w:snapToGrid/>
        <w:spacing w:after="0" w:afterAutospacing="0" w:line="594" w:lineRule="exact"/>
        <w:ind w:left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eastAsia" w:ascii="Times New Roman" w:hAnsi="Times New Roman" w:eastAsia="方正仿宋_GBK" w:cs="Times New Roman"/>
          <w:snapToGrid w:val="0"/>
          <w:kern w:val="0"/>
          <w:sz w:val="32"/>
          <w:szCs w:val="20"/>
          <w:highlight w:val="none"/>
          <w:lang w:val="en-US" w:eastAsia="zh-CN" w:bidi="ar-SA"/>
        </w:rPr>
        <w:t>6.</w:t>
      </w:r>
      <w:r>
        <w:rPr>
          <w:rFonts w:hint="default" w:ascii="Times New Roman" w:hAnsi="Times New Roman" w:eastAsia="方正仿宋_GBK" w:cs="Times New Roman"/>
          <w:snapToGrid w:val="0"/>
          <w:kern w:val="0"/>
          <w:sz w:val="32"/>
          <w:szCs w:val="20"/>
          <w:highlight w:val="none"/>
          <w:lang w:val="en-US" w:eastAsia="zh-CN" w:bidi="ar-SA"/>
        </w:rPr>
        <w:t>政务数据互通</w:t>
      </w:r>
    </w:p>
    <w:p w14:paraId="5CCF9F85">
      <w:pPr>
        <w:pStyle w:val="3"/>
        <w:keepNext w:val="0"/>
        <w:keepLines w:val="0"/>
        <w:pageBreakBefore w:val="0"/>
        <w:widowControl w:val="0"/>
        <w:numPr>
          <w:ilvl w:val="0"/>
          <w:numId w:val="0"/>
        </w:numPr>
        <w:kinsoku/>
        <w:wordWrap/>
        <w:overflowPunct/>
        <w:topLinePunct w:val="0"/>
        <w:autoSpaceDE/>
        <w:autoSpaceDN/>
        <w:bidi w:val="0"/>
        <w:adjustRightInd/>
        <w:snapToGrid/>
        <w:spacing w:after="0" w:afterAutospacing="0" w:line="594" w:lineRule="exact"/>
        <w:ind w:left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default" w:ascii="Times New Roman" w:hAnsi="Times New Roman" w:eastAsia="方正仿宋_GBK" w:cs="Times New Roman"/>
          <w:snapToGrid w:val="0"/>
          <w:kern w:val="0"/>
          <w:sz w:val="32"/>
          <w:szCs w:val="20"/>
          <w:highlight w:val="none"/>
          <w:lang w:val="en-US" w:eastAsia="zh-CN" w:bidi="ar-SA"/>
        </w:rPr>
        <w:t>与</w:t>
      </w:r>
      <w:r>
        <w:rPr>
          <w:rFonts w:hint="eastAsia" w:eastAsia="方正仿宋_GBK" w:cs="Times New Roman"/>
          <w:snapToGrid w:val="0"/>
          <w:kern w:val="0"/>
          <w:sz w:val="32"/>
          <w:szCs w:val="20"/>
          <w:highlight w:val="none"/>
          <w:lang w:val="en-US" w:eastAsia="zh-CN" w:bidi="ar-SA"/>
        </w:rPr>
        <w:t>公证处</w:t>
      </w:r>
      <w:r>
        <w:rPr>
          <w:rFonts w:hint="default" w:ascii="Times New Roman" w:hAnsi="Times New Roman" w:eastAsia="方正仿宋_GBK" w:cs="Times New Roman"/>
          <w:snapToGrid w:val="0"/>
          <w:kern w:val="0"/>
          <w:sz w:val="32"/>
          <w:szCs w:val="20"/>
          <w:highlight w:val="none"/>
          <w:lang w:val="en-US" w:eastAsia="zh-CN" w:bidi="ar-SA"/>
        </w:rPr>
        <w:t>现有公证办公系统实时同步</w:t>
      </w:r>
      <w:r>
        <w:rPr>
          <w:rFonts w:hint="eastAsia" w:eastAsia="方正仿宋_GBK" w:cs="Times New Roman"/>
          <w:snapToGrid w:val="0"/>
          <w:kern w:val="0"/>
          <w:sz w:val="32"/>
          <w:szCs w:val="20"/>
          <w:highlight w:val="none"/>
          <w:lang w:val="en-US" w:eastAsia="zh-CN" w:bidi="ar-SA"/>
        </w:rPr>
        <w:t>公证数据。</w:t>
      </w:r>
    </w:p>
    <w:p w14:paraId="5DFA6698">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eastAsia" w:eastAsia="方正仿宋_GBK" w:cs="Times New Roman"/>
          <w:snapToGrid w:val="0"/>
          <w:kern w:val="0"/>
          <w:sz w:val="32"/>
          <w:szCs w:val="20"/>
          <w:highlight w:val="none"/>
          <w:lang w:val="en-US" w:eastAsia="zh-CN" w:bidi="ar-SA"/>
        </w:rPr>
      </w:pPr>
      <w:r>
        <w:rPr>
          <w:rFonts w:hint="eastAsia" w:eastAsia="方正仿宋_GBK" w:cs="Times New Roman"/>
          <w:snapToGrid w:val="0"/>
          <w:kern w:val="0"/>
          <w:sz w:val="32"/>
          <w:szCs w:val="20"/>
          <w:highlight w:val="none"/>
          <w:lang w:val="en-US" w:eastAsia="zh-CN" w:bidi="ar-SA"/>
        </w:rPr>
        <w:t>7.智能权限管理</w:t>
      </w:r>
    </w:p>
    <w:p w14:paraId="794B3C1B">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default" w:ascii="Times New Roman" w:hAnsi="Times New Roman" w:eastAsia="方正仿宋_GBK" w:cs="Times New Roman"/>
          <w:snapToGrid w:val="0"/>
          <w:kern w:val="0"/>
          <w:sz w:val="32"/>
          <w:szCs w:val="20"/>
          <w:highlight w:val="none"/>
          <w:lang w:val="en-US" w:eastAsia="zh-CN" w:bidi="ar-SA"/>
        </w:rPr>
      </w:pPr>
      <w:r>
        <w:rPr>
          <w:rFonts w:hint="eastAsia" w:eastAsia="方正仿宋_GBK" w:cs="Times New Roman"/>
          <w:snapToGrid w:val="0"/>
          <w:kern w:val="0"/>
          <w:sz w:val="32"/>
          <w:szCs w:val="20"/>
          <w:highlight w:val="none"/>
          <w:lang w:val="en-US" w:eastAsia="zh-CN" w:bidi="ar-SA"/>
        </w:rPr>
        <w:t>支持用户账号的创建、修改、禁用及删除操作，实现</w:t>
      </w:r>
      <w:r>
        <w:rPr>
          <w:rFonts w:hint="default" w:ascii="Times New Roman" w:hAnsi="Times New Roman" w:eastAsia="方正仿宋_GBK" w:cs="Times New Roman"/>
          <w:snapToGrid w:val="0"/>
          <w:kern w:val="0"/>
          <w:sz w:val="32"/>
          <w:szCs w:val="20"/>
          <w:highlight w:val="none"/>
          <w:lang w:val="en-US" w:eastAsia="zh-CN" w:bidi="ar-SA"/>
        </w:rPr>
        <w:t>多级角色权限配置（公证员、管理员等）</w:t>
      </w:r>
      <w:r>
        <w:rPr>
          <w:rFonts w:hint="eastAsia" w:eastAsia="方正仿宋_GBK" w:cs="Times New Roman"/>
          <w:snapToGrid w:val="0"/>
          <w:kern w:val="0"/>
          <w:sz w:val="32"/>
          <w:szCs w:val="20"/>
          <w:highlight w:val="none"/>
          <w:lang w:val="en-US" w:eastAsia="zh-CN" w:bidi="ar-SA"/>
        </w:rPr>
        <w:t>。</w:t>
      </w:r>
    </w:p>
    <w:p w14:paraId="5201F7B2">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default" w:eastAsia="方正仿宋_GBK" w:cs="Times New Roman"/>
          <w:snapToGrid w:val="0"/>
          <w:kern w:val="0"/>
          <w:sz w:val="32"/>
          <w:szCs w:val="20"/>
          <w:highlight w:val="none"/>
          <w:lang w:val="en-US" w:eastAsia="zh-CN" w:bidi="ar-SA"/>
        </w:rPr>
      </w:pPr>
      <w:r>
        <w:rPr>
          <w:rFonts w:hint="eastAsia" w:eastAsia="方正仿宋_GBK" w:cs="Times New Roman"/>
          <w:snapToGrid w:val="0"/>
          <w:kern w:val="0"/>
          <w:sz w:val="32"/>
          <w:szCs w:val="20"/>
          <w:highlight w:val="none"/>
          <w:lang w:val="en-US" w:eastAsia="zh-CN" w:bidi="ar-SA"/>
        </w:rPr>
        <w:t>8.</w:t>
      </w:r>
      <w:r>
        <w:rPr>
          <w:rFonts w:hint="default" w:eastAsia="方正仿宋_GBK" w:cs="Times New Roman"/>
          <w:snapToGrid w:val="0"/>
          <w:kern w:val="0"/>
          <w:sz w:val="32"/>
          <w:szCs w:val="20"/>
          <w:highlight w:val="none"/>
          <w:lang w:val="en-US" w:eastAsia="zh-CN" w:bidi="ar-SA"/>
        </w:rPr>
        <w:t>系统安全防护体系</w:t>
      </w:r>
    </w:p>
    <w:p w14:paraId="71E7238F">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eastAsia" w:eastAsia="方正仿宋_GBK" w:cs="Times New Roman"/>
          <w:snapToGrid w:val="0"/>
          <w:kern w:val="0"/>
          <w:sz w:val="32"/>
          <w:szCs w:val="20"/>
          <w:highlight w:val="none"/>
          <w:lang w:val="en-US" w:eastAsia="zh-CN" w:bidi="ar-SA"/>
        </w:rPr>
      </w:pPr>
      <w:r>
        <w:rPr>
          <w:rFonts w:hint="eastAsia" w:eastAsia="方正仿宋_GBK" w:cs="Times New Roman"/>
          <w:snapToGrid w:val="0"/>
          <w:kern w:val="0"/>
          <w:sz w:val="32"/>
          <w:szCs w:val="20"/>
          <w:highlight w:val="none"/>
          <w:lang w:val="en-US" w:eastAsia="zh-CN" w:bidi="ar-SA"/>
        </w:rPr>
        <w:t>包括</w:t>
      </w:r>
      <w:r>
        <w:rPr>
          <w:rFonts w:hint="default" w:eastAsia="方正仿宋_GBK" w:cs="Times New Roman"/>
          <w:snapToGrid w:val="0"/>
          <w:kern w:val="0"/>
          <w:sz w:val="32"/>
          <w:szCs w:val="20"/>
          <w:highlight w:val="none"/>
          <w:lang w:val="en-US" w:eastAsia="zh-CN" w:bidi="ar-SA"/>
        </w:rPr>
        <w:t>全流程操作日志审计</w:t>
      </w:r>
      <w:r>
        <w:rPr>
          <w:rFonts w:hint="eastAsia" w:eastAsia="方正仿宋_GBK" w:cs="Times New Roman"/>
          <w:snapToGrid w:val="0"/>
          <w:kern w:val="0"/>
          <w:sz w:val="32"/>
          <w:szCs w:val="20"/>
          <w:highlight w:val="none"/>
          <w:lang w:val="en-US" w:eastAsia="zh-CN" w:bidi="ar-SA"/>
        </w:rPr>
        <w:t>、</w:t>
      </w:r>
      <w:r>
        <w:rPr>
          <w:rFonts w:hint="default" w:eastAsia="方正仿宋_GBK" w:cs="Times New Roman"/>
          <w:snapToGrid w:val="0"/>
          <w:kern w:val="0"/>
          <w:sz w:val="32"/>
          <w:szCs w:val="20"/>
          <w:highlight w:val="none"/>
          <w:lang w:val="en-US" w:eastAsia="zh-CN" w:bidi="ar-SA"/>
        </w:rPr>
        <w:t>定时数据备份与灾备恢复</w:t>
      </w:r>
      <w:r>
        <w:rPr>
          <w:rFonts w:hint="eastAsia" w:eastAsia="方正仿宋_GBK" w:cs="Times New Roman"/>
          <w:snapToGrid w:val="0"/>
          <w:kern w:val="0"/>
          <w:sz w:val="32"/>
          <w:szCs w:val="20"/>
          <w:highlight w:val="none"/>
          <w:lang w:val="en-US" w:eastAsia="zh-CN" w:bidi="ar-SA"/>
        </w:rPr>
        <w:t>、</w:t>
      </w:r>
      <w:r>
        <w:rPr>
          <w:rFonts w:hint="default" w:eastAsia="方正仿宋_GBK" w:cs="Times New Roman"/>
          <w:snapToGrid w:val="0"/>
          <w:kern w:val="0"/>
          <w:sz w:val="32"/>
          <w:szCs w:val="20"/>
          <w:highlight w:val="none"/>
          <w:lang w:val="en-US" w:eastAsia="zh-CN" w:bidi="ar-SA"/>
        </w:rPr>
        <w:t>系统运行参数智能配置</w:t>
      </w:r>
      <w:r>
        <w:rPr>
          <w:rFonts w:hint="eastAsia" w:eastAsia="方正仿宋_GBK" w:cs="Times New Roman"/>
          <w:snapToGrid w:val="0"/>
          <w:kern w:val="0"/>
          <w:sz w:val="32"/>
          <w:szCs w:val="20"/>
          <w:highlight w:val="none"/>
          <w:lang w:val="en-US" w:eastAsia="zh-CN" w:bidi="ar-SA"/>
        </w:rPr>
        <w:t>。</w:t>
      </w:r>
    </w:p>
    <w:p w14:paraId="4C64E6F6">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default" w:eastAsia="方正仿宋_GBK" w:cs="Times New Roman"/>
          <w:snapToGrid w:val="0"/>
          <w:kern w:val="0"/>
          <w:sz w:val="32"/>
          <w:szCs w:val="20"/>
          <w:highlight w:val="none"/>
          <w:lang w:val="en-US" w:eastAsia="zh-CN" w:bidi="ar-SA"/>
        </w:rPr>
      </w:pPr>
      <w:r>
        <w:rPr>
          <w:rFonts w:hint="eastAsia" w:eastAsia="方正仿宋_GBK" w:cs="Times New Roman"/>
          <w:snapToGrid w:val="0"/>
          <w:kern w:val="0"/>
          <w:sz w:val="32"/>
          <w:szCs w:val="20"/>
          <w:highlight w:val="none"/>
          <w:lang w:val="en-US" w:eastAsia="zh-CN" w:bidi="ar-SA"/>
        </w:rPr>
        <w:t>9.</w:t>
      </w:r>
      <w:r>
        <w:rPr>
          <w:rFonts w:hint="default" w:eastAsia="方正仿宋_GBK" w:cs="Times New Roman"/>
          <w:snapToGrid w:val="0"/>
          <w:kern w:val="0"/>
          <w:sz w:val="32"/>
          <w:szCs w:val="20"/>
          <w:highlight w:val="none"/>
          <w:lang w:val="en-US" w:eastAsia="zh-CN" w:bidi="ar-SA"/>
        </w:rPr>
        <w:t>在线支付系统</w:t>
      </w:r>
    </w:p>
    <w:p w14:paraId="2C45B482">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eastAsia" w:eastAsia="方正仿宋_GBK" w:cs="Times New Roman"/>
          <w:snapToGrid w:val="0"/>
          <w:kern w:val="0"/>
          <w:sz w:val="32"/>
          <w:szCs w:val="20"/>
          <w:highlight w:val="none"/>
          <w:lang w:val="en-US" w:eastAsia="zh-CN" w:bidi="ar-SA"/>
        </w:rPr>
      </w:pPr>
      <w:r>
        <w:rPr>
          <w:rFonts w:hint="eastAsia" w:eastAsia="方正仿宋_GBK" w:cs="Times New Roman"/>
          <w:snapToGrid w:val="0"/>
          <w:kern w:val="0"/>
          <w:sz w:val="32"/>
          <w:szCs w:val="20"/>
          <w:highlight w:val="none"/>
          <w:lang w:val="en-US" w:eastAsia="zh-CN" w:bidi="ar-SA"/>
        </w:rPr>
        <w:t>打通</w:t>
      </w:r>
      <w:r>
        <w:rPr>
          <w:rFonts w:hint="default" w:eastAsia="方正仿宋_GBK" w:cs="Times New Roman"/>
          <w:snapToGrid w:val="0"/>
          <w:kern w:val="0"/>
          <w:sz w:val="32"/>
          <w:szCs w:val="20"/>
          <w:highlight w:val="none"/>
          <w:lang w:val="en-US" w:eastAsia="zh-CN" w:bidi="ar-SA"/>
        </w:rPr>
        <w:t>微信支付等多元化支付渠道</w:t>
      </w:r>
      <w:r>
        <w:rPr>
          <w:rFonts w:hint="eastAsia" w:eastAsia="方正仿宋_GBK" w:cs="Times New Roman"/>
          <w:snapToGrid w:val="0"/>
          <w:kern w:val="0"/>
          <w:sz w:val="32"/>
          <w:szCs w:val="20"/>
          <w:highlight w:val="none"/>
          <w:lang w:val="en-US" w:eastAsia="zh-CN" w:bidi="ar-SA"/>
        </w:rPr>
        <w:t>，实现在线支付功能。</w:t>
      </w:r>
    </w:p>
    <w:p w14:paraId="16C10B08">
      <w:pPr>
        <w:keepNext w:val="0"/>
        <w:keepLines w:val="0"/>
        <w:pageBreakBefore w:val="0"/>
        <w:kinsoku/>
        <w:wordWrap/>
        <w:overflowPunct/>
        <w:topLinePunct w:val="0"/>
        <w:autoSpaceDE/>
        <w:autoSpaceDN/>
        <w:bidi w:val="0"/>
        <w:adjustRightInd/>
        <w:spacing w:line="594" w:lineRule="exact"/>
        <w:ind w:left="0" w:firstLine="42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highlight w:val="non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（四）验收材料：</w:t>
      </w:r>
    </w:p>
    <w:p w14:paraId="4D1EE47C">
      <w:pPr>
        <w:pStyle w:val="3"/>
        <w:keepNext w:val="0"/>
        <w:keepLines w:val="0"/>
        <w:pageBreakBefore w:val="0"/>
        <w:widowControl w:val="0"/>
        <w:kinsoku/>
        <w:wordWrap/>
        <w:overflowPunct/>
        <w:topLinePunct w:val="0"/>
        <w:autoSpaceDE/>
        <w:autoSpaceDN/>
        <w:bidi w:val="0"/>
        <w:adjustRightInd/>
        <w:snapToGrid/>
        <w:spacing w:after="0" w:afterAutospacing="0" w:line="594" w:lineRule="exact"/>
        <w:ind w:left="0" w:leftChars="0" w:firstLine="640" w:firstLineChars="200"/>
        <w:jc w:val="both"/>
        <w:textAlignment w:val="auto"/>
        <w:outlineLvl w:val="9"/>
        <w:rPr>
          <w:rFonts w:hint="default" w:eastAsia="方正仿宋_GBK" w:cs="Times New Roman"/>
          <w:snapToGrid w:val="0"/>
          <w:kern w:val="0"/>
          <w:sz w:val="32"/>
          <w:szCs w:val="20"/>
          <w:highlight w:val="none"/>
          <w:lang w:val="en-US" w:eastAsia="zh-CN" w:bidi="ar-SA"/>
        </w:rPr>
      </w:pPr>
      <w:r>
        <w:rPr>
          <w:rFonts w:hint="eastAsia" w:eastAsia="方正仿宋_GBK" w:cs="Times New Roman"/>
          <w:snapToGrid w:val="0"/>
          <w:kern w:val="0"/>
          <w:sz w:val="32"/>
          <w:szCs w:val="20"/>
          <w:highlight w:val="none"/>
          <w:lang w:val="en-US" w:eastAsia="zh-CN" w:bidi="ar-SA"/>
        </w:rPr>
        <w:t>中标人须提供包括源代码、需求规格说明书、数据库设计规范、测试报告、系统部署及运维手册、用户使用手册等招标人所要求的各项软件开发成果交付物。注：系统源代码需按招标人要求上传至统一的管理平台进行管理维护。</w:t>
      </w:r>
    </w:p>
    <w:p w14:paraId="629F25D5">
      <w:pPr>
        <w:rPr>
          <w:rFonts w:hint="default" w:eastAsiaTheme="minorEastAsia"/>
          <w:highlight w:val="none"/>
          <w:lang w:val="en-US" w:eastAsia="zh-CN"/>
        </w:rPr>
      </w:pPr>
    </w:p>
    <w:p w14:paraId="338D3A11">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highlight w:val="none"/>
          <w:lang w:val="en-US" w:eastAsia="zh-CN"/>
        </w:rPr>
      </w:pPr>
      <w:r>
        <w:rPr>
          <w:rFonts w:hint="eastAsia" w:ascii="方正黑体_GBK" w:hAnsi="方正黑体_GBK" w:eastAsia="方正黑体_GBK" w:cs="方正黑体_GBK"/>
          <w:b/>
          <w:color w:val="auto"/>
          <w:sz w:val="32"/>
          <w:szCs w:val="32"/>
          <w:highlight w:val="none"/>
          <w:lang w:val="en-US" w:eastAsia="zh-CN"/>
        </w:rPr>
        <w:t>二、项目投标范围</w:t>
      </w:r>
    </w:p>
    <w:p w14:paraId="694C613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服务</w:t>
      </w:r>
      <w:r>
        <w:rPr>
          <w:rFonts w:hint="eastAsia" w:ascii="方正仿宋_GBK" w:hAnsi="方正仿宋_GBK" w:eastAsia="方正仿宋_GBK" w:cs="方正仿宋_GBK"/>
          <w:color w:val="auto"/>
          <w:sz w:val="32"/>
          <w:szCs w:val="32"/>
          <w:highlight w:val="none"/>
        </w:rPr>
        <w:t>内容：</w:t>
      </w:r>
      <w:r>
        <w:rPr>
          <w:rFonts w:hint="eastAsia" w:ascii="方正仿宋_GBK" w:hAnsi="方正仿宋_GBK" w:eastAsia="方正仿宋_GBK" w:cs="方正仿宋_GBK"/>
          <w:color w:val="auto"/>
          <w:sz w:val="32"/>
          <w:szCs w:val="32"/>
          <w:highlight w:val="none"/>
          <w:u w:val="none"/>
          <w:lang w:val="en-US" w:eastAsia="zh-CN"/>
        </w:rPr>
        <w:t>重庆市九龙坡区司法局远程视频公证平台技术支撑服务清单</w:t>
      </w:r>
      <w:r>
        <w:rPr>
          <w:rFonts w:hint="eastAsia" w:ascii="方正仿宋_GBK" w:hAnsi="方正仿宋_GBK" w:eastAsia="方正仿宋_GBK" w:cs="方正仿宋_GBK"/>
          <w:color w:val="auto"/>
          <w:sz w:val="32"/>
          <w:szCs w:val="32"/>
          <w:highlight w:val="none"/>
          <w:lang w:val="en-US" w:eastAsia="zh-CN"/>
        </w:rPr>
        <w:t>（附件4）。</w:t>
      </w:r>
    </w:p>
    <w:p w14:paraId="6EC199E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工期</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30日历天，运维服务期1年（系统运维服务时间为项目验收完成即日起至一年以内）。投标文件须满足谈判公告对工期的要求，否则其资格性、符合性审查不合格</w:t>
      </w:r>
      <w:r>
        <w:rPr>
          <w:rFonts w:hint="eastAsia" w:ascii="方正仿宋_GBK" w:hAnsi="方正仿宋_GBK" w:eastAsia="方正仿宋_GBK" w:cs="方正仿宋_GBK"/>
          <w:color w:val="auto"/>
          <w:sz w:val="32"/>
          <w:szCs w:val="32"/>
          <w:highlight w:val="none"/>
        </w:rPr>
        <w:t>。</w:t>
      </w:r>
    </w:p>
    <w:p w14:paraId="32D57A10">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highlight w:val="none"/>
          <w:lang w:val="en-US" w:eastAsia="zh-CN"/>
        </w:rPr>
      </w:pPr>
      <w:r>
        <w:rPr>
          <w:rFonts w:hint="eastAsia" w:ascii="方正黑体_GBK" w:hAnsi="方正黑体_GBK" w:eastAsia="方正黑体_GBK" w:cs="方正黑体_GBK"/>
          <w:b/>
          <w:color w:val="auto"/>
          <w:sz w:val="32"/>
          <w:szCs w:val="32"/>
          <w:highlight w:val="none"/>
          <w:lang w:val="en-US" w:eastAsia="zh-CN"/>
        </w:rPr>
        <w:t>三、投标人资格要求</w:t>
      </w:r>
    </w:p>
    <w:p w14:paraId="60D3D41C">
      <w:pPr>
        <w:spacing w:line="60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（一）具备有效的营业执照（须提供有效的营业执照副本复印件）；</w:t>
      </w:r>
    </w:p>
    <w:p w14:paraId="685D5C6D">
      <w:pPr>
        <w:spacing w:line="60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（二）具有良好的商业信誉和健全的财务会计制度；</w:t>
      </w:r>
    </w:p>
    <w:p w14:paraId="691ADE04">
      <w:pPr>
        <w:pStyle w:val="13"/>
        <w:spacing w:after="0" w:line="600" w:lineRule="exact"/>
        <w:ind w:left="0" w:leftChars="0" w:firstLine="64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（三）具有履行合同所必需的设备和专业技术能力；</w:t>
      </w:r>
    </w:p>
    <w:p w14:paraId="3F83FA92">
      <w:pPr>
        <w:spacing w:line="600" w:lineRule="exact"/>
        <w:ind w:firstLine="640" w:firstLineChars="200"/>
        <w:rPr>
          <w:color w:val="auto"/>
          <w:sz w:val="32"/>
          <w:szCs w:val="32"/>
          <w:highlight w:val="none"/>
        </w:rPr>
      </w:pPr>
      <w:r>
        <w:rPr>
          <w:rFonts w:hint="eastAsia" w:ascii="方正仿宋_GBK" w:hAnsi="方正仿宋_GBK" w:eastAsia="方正仿宋_GBK" w:cs="方正仿宋_GBK"/>
          <w:color w:val="auto"/>
          <w:sz w:val="32"/>
          <w:szCs w:val="32"/>
          <w:highlight w:val="none"/>
        </w:rPr>
        <w:t>（四）有依法缴纳税收和社会保障金的良好记录；</w:t>
      </w:r>
    </w:p>
    <w:p w14:paraId="5BF94195">
      <w:pPr>
        <w:spacing w:line="60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（五）参加采购活动前三年内，在经营活动中没有重大违法记录；</w:t>
      </w:r>
    </w:p>
    <w:p w14:paraId="298BDCA1">
      <w:pPr>
        <w:spacing w:line="60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（六）本次招标</w:t>
      </w:r>
      <w:r>
        <w:rPr>
          <w:rFonts w:hint="eastAsia" w:ascii="方正仿宋_GBK" w:hAnsi="方正仿宋_GBK" w:eastAsia="方正仿宋_GBK" w:cs="方正仿宋_GBK"/>
          <w:color w:val="auto"/>
          <w:sz w:val="32"/>
          <w:szCs w:val="32"/>
          <w:highlight w:val="none"/>
          <w:u w:val="single"/>
        </w:rPr>
        <w:t>不接受</w:t>
      </w:r>
      <w:r>
        <w:rPr>
          <w:rFonts w:hint="eastAsia" w:ascii="方正仿宋_GBK" w:hAnsi="方正仿宋_GBK" w:eastAsia="方正仿宋_GBK" w:cs="方正仿宋_GBK"/>
          <w:color w:val="auto"/>
          <w:sz w:val="32"/>
          <w:szCs w:val="32"/>
          <w:highlight w:val="none"/>
        </w:rPr>
        <w:t>联合体投标，中选后不允许分包、转包。</w:t>
      </w:r>
    </w:p>
    <w:p w14:paraId="65542171">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highlight w:val="none"/>
          <w:lang w:val="en-US" w:eastAsia="zh-CN"/>
        </w:rPr>
      </w:pPr>
      <w:r>
        <w:rPr>
          <w:rFonts w:hint="eastAsia" w:ascii="方正黑体_GBK" w:hAnsi="方正黑体_GBK" w:eastAsia="方正黑体_GBK" w:cs="方正黑体_GBK"/>
          <w:b/>
          <w:color w:val="auto"/>
          <w:sz w:val="32"/>
          <w:szCs w:val="32"/>
          <w:highlight w:val="none"/>
          <w:lang w:val="en-US" w:eastAsia="zh-CN"/>
        </w:rPr>
        <w:t>四、投标报价</w:t>
      </w:r>
    </w:p>
    <w:p w14:paraId="0383218F">
      <w:pPr>
        <w:spacing w:line="60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rPr>
        <w:t>本项目投标报价最高限价为</w:t>
      </w:r>
      <w:r>
        <w:rPr>
          <w:rFonts w:hint="eastAsia" w:ascii="方正仿宋_GBK" w:hAnsi="方正仿宋_GBK" w:eastAsia="方正仿宋_GBK" w:cs="方正仿宋_GBK"/>
          <w:b/>
          <w:bCs/>
          <w:color w:val="auto"/>
          <w:sz w:val="32"/>
          <w:szCs w:val="32"/>
          <w:highlight w:val="none"/>
          <w:u w:val="single"/>
          <w:lang w:val="en-US" w:eastAsia="zh-CN"/>
        </w:rPr>
        <w:t>163000</w:t>
      </w:r>
      <w:r>
        <w:rPr>
          <w:rFonts w:hint="eastAsia" w:ascii="方正仿宋_GBK" w:hAnsi="方正仿宋_GBK" w:eastAsia="方正仿宋_GBK" w:cs="方正仿宋_GBK"/>
          <w:color w:val="auto"/>
          <w:sz w:val="32"/>
          <w:szCs w:val="32"/>
          <w:highlight w:val="none"/>
          <w:u w:val="single"/>
        </w:rPr>
        <w:t>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宋体" w:eastAsia="方正仿宋_GBK"/>
          <w:color w:val="auto"/>
          <w:sz w:val="32"/>
          <w:szCs w:val="32"/>
          <w:highlight w:val="none"/>
        </w:rPr>
        <w:t>投标总报价</w:t>
      </w:r>
      <w:r>
        <w:rPr>
          <w:rFonts w:hint="eastAsia" w:ascii="方正仿宋_GBK" w:hAnsi="宋体" w:eastAsia="方正仿宋_GBK"/>
          <w:color w:val="auto"/>
          <w:sz w:val="32"/>
          <w:szCs w:val="32"/>
          <w:highlight w:val="none"/>
          <w:lang w:val="en-US" w:eastAsia="zh-CN"/>
        </w:rPr>
        <w:t>以</w:t>
      </w:r>
      <w:r>
        <w:rPr>
          <w:rFonts w:hint="eastAsia" w:ascii="方正仿宋_GBK" w:hAnsi="宋体" w:eastAsia="方正仿宋_GBK"/>
          <w:color w:val="auto"/>
          <w:sz w:val="32"/>
          <w:szCs w:val="32"/>
          <w:highlight w:val="none"/>
        </w:rPr>
        <w:t>元为单位，保留两位小数，小数点后第三位四舍五入，不足两位的按实际位数保留。</w:t>
      </w:r>
    </w:p>
    <w:p w14:paraId="1E79D1CF">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color w:val="auto"/>
          <w:sz w:val="32"/>
          <w:szCs w:val="32"/>
          <w:highlight w:val="none"/>
        </w:rPr>
        <w:t>投标人投标报价不得超过招标人公布的最高限价，否则按废标处理。</w:t>
      </w:r>
    </w:p>
    <w:p w14:paraId="3E84A56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三）</w:t>
      </w:r>
      <w:r>
        <w:rPr>
          <w:rFonts w:hint="eastAsia" w:ascii="方正仿宋_GBK" w:hAnsi="方正仿宋_GBK" w:eastAsia="方正仿宋_GBK" w:cs="方正仿宋_GBK"/>
          <w:color w:val="auto"/>
          <w:sz w:val="32"/>
          <w:szCs w:val="32"/>
          <w:highlight w:val="none"/>
          <w:lang w:eastAsia="zh-CN"/>
        </w:rPr>
        <w:t>本次报价须为人民币报价，报价包括本项目所有</w:t>
      </w:r>
      <w:r>
        <w:rPr>
          <w:rFonts w:hint="eastAsia" w:ascii="方正仿宋_GBK" w:hAnsi="方正仿宋_GBK" w:eastAsia="方正仿宋_GBK" w:cs="方正仿宋_GBK"/>
          <w:color w:val="auto"/>
          <w:sz w:val="32"/>
          <w:szCs w:val="32"/>
          <w:highlight w:val="none"/>
          <w:lang w:val="en-US" w:eastAsia="zh-CN"/>
        </w:rPr>
        <w:t>设计</w:t>
      </w:r>
      <w:r>
        <w:rPr>
          <w:rFonts w:hint="eastAsia" w:ascii="方正仿宋_GBK" w:hAnsi="方正仿宋_GBK" w:eastAsia="方正仿宋_GBK" w:cs="方正仿宋_GBK"/>
          <w:color w:val="auto"/>
          <w:sz w:val="32"/>
          <w:szCs w:val="32"/>
          <w:highlight w:val="none"/>
          <w:lang w:eastAsia="zh-CN"/>
        </w:rPr>
        <w:t>费、各种应纳的税费等完成本项目的一切费用。因</w:t>
      </w:r>
      <w:r>
        <w:rPr>
          <w:rFonts w:hint="eastAsia" w:ascii="方正仿宋_GBK" w:hAnsi="方正仿宋_GBK" w:eastAsia="方正仿宋_GBK" w:cs="方正仿宋_GBK"/>
          <w:color w:val="auto"/>
          <w:sz w:val="32"/>
          <w:szCs w:val="32"/>
          <w:highlight w:val="none"/>
          <w:lang w:val="en-US" w:eastAsia="zh-CN"/>
        </w:rPr>
        <w:t>投标人</w:t>
      </w:r>
      <w:r>
        <w:rPr>
          <w:rFonts w:hint="eastAsia" w:ascii="方正仿宋_GBK" w:hAnsi="方正仿宋_GBK" w:eastAsia="方正仿宋_GBK" w:cs="方正仿宋_GBK"/>
          <w:color w:val="auto"/>
          <w:sz w:val="32"/>
          <w:szCs w:val="32"/>
          <w:highlight w:val="none"/>
          <w:lang w:eastAsia="zh-CN"/>
        </w:rPr>
        <w:t>自身原因造成漏报、少报皆由其自行承担责任，</w:t>
      </w:r>
      <w:r>
        <w:rPr>
          <w:rFonts w:hint="eastAsia" w:ascii="方正仿宋_GBK" w:hAnsi="方正仿宋_GBK" w:eastAsia="方正仿宋_GBK" w:cs="方正仿宋_GBK"/>
          <w:color w:val="auto"/>
          <w:sz w:val="32"/>
          <w:szCs w:val="32"/>
          <w:highlight w:val="none"/>
          <w:lang w:val="en-US" w:eastAsia="zh-CN"/>
        </w:rPr>
        <w:t>招标</w:t>
      </w:r>
      <w:r>
        <w:rPr>
          <w:rFonts w:hint="eastAsia" w:ascii="方正仿宋_GBK" w:hAnsi="方正仿宋_GBK" w:eastAsia="方正仿宋_GBK" w:cs="方正仿宋_GBK"/>
          <w:color w:val="auto"/>
          <w:sz w:val="32"/>
          <w:szCs w:val="32"/>
          <w:highlight w:val="none"/>
          <w:lang w:eastAsia="zh-CN"/>
        </w:rPr>
        <w:t>人不再补偿。</w:t>
      </w:r>
    </w:p>
    <w:p w14:paraId="3889F024">
      <w:pPr>
        <w:keepNext w:val="0"/>
        <w:keepLines w:val="0"/>
        <w:pageBreakBefore w:val="0"/>
        <w:kinsoku/>
        <w:wordWrap/>
        <w:overflowPunct/>
        <w:topLinePunct w:val="0"/>
        <w:autoSpaceDE/>
        <w:autoSpaceDN/>
        <w:bidi w:val="0"/>
        <w:adjustRightInd/>
        <w:spacing w:line="594" w:lineRule="exact"/>
        <w:ind w:left="0" w:firstLine="632" w:firstLineChars="200"/>
        <w:jc w:val="both"/>
        <w:textAlignment w:val="auto"/>
        <w:rPr>
          <w:rFonts w:hint="eastAsia" w:ascii="方正黑体_GBK" w:hAnsi="方正黑体_GBK" w:eastAsia="方正黑体_GBK" w:cs="方正黑体_GBK"/>
          <w:snapToGrid w:val="0"/>
          <w:color w:val="auto"/>
          <w:w w:val="99"/>
          <w:sz w:val="32"/>
          <w:szCs w:val="32"/>
          <w:highlight w:val="none"/>
          <w:lang w:val="en-US" w:eastAsia="zh-CN"/>
        </w:rPr>
      </w:pPr>
      <w:r>
        <w:rPr>
          <w:rFonts w:hint="eastAsia" w:ascii="方正黑体_GBK" w:hAnsi="方正黑体_GBK" w:eastAsia="方正黑体_GBK" w:cs="方正黑体_GBK"/>
          <w:snapToGrid w:val="0"/>
          <w:color w:val="auto"/>
          <w:w w:val="99"/>
          <w:sz w:val="32"/>
          <w:szCs w:val="32"/>
          <w:highlight w:val="none"/>
          <w:lang w:val="en-US" w:eastAsia="zh-CN"/>
        </w:rPr>
        <w:t>五</w:t>
      </w:r>
      <w:r>
        <w:rPr>
          <w:rFonts w:hint="eastAsia" w:ascii="方正黑体_GBK" w:hAnsi="方正黑体_GBK" w:eastAsia="方正黑体_GBK" w:cs="方正黑体_GBK"/>
          <w:snapToGrid w:val="0"/>
          <w:color w:val="auto"/>
          <w:w w:val="99"/>
          <w:sz w:val="32"/>
          <w:szCs w:val="32"/>
          <w:highlight w:val="none"/>
        </w:rPr>
        <w:t>、付款</w:t>
      </w:r>
      <w:r>
        <w:rPr>
          <w:rFonts w:hint="eastAsia" w:ascii="方正黑体_GBK" w:hAnsi="方正黑体_GBK" w:eastAsia="方正黑体_GBK" w:cs="方正黑体_GBK"/>
          <w:snapToGrid w:val="0"/>
          <w:color w:val="auto"/>
          <w:w w:val="99"/>
          <w:sz w:val="32"/>
          <w:szCs w:val="32"/>
          <w:highlight w:val="none"/>
          <w:lang w:val="en-US" w:eastAsia="zh-CN"/>
        </w:rPr>
        <w:t>方式</w:t>
      </w:r>
    </w:p>
    <w:p w14:paraId="554454A5">
      <w:pPr>
        <w:spacing w:line="580" w:lineRule="exact"/>
        <w:ind w:firstLine="480" w:firstLineChars="1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服务交付后由</w:t>
      </w:r>
      <w:r>
        <w:rPr>
          <w:rFonts w:hint="eastAsia" w:ascii="方正仿宋_GBK" w:hAnsi="方正仿宋_GBK" w:eastAsia="方正仿宋_GBK" w:cs="方正仿宋_GBK"/>
          <w:color w:val="auto"/>
          <w:sz w:val="32"/>
          <w:szCs w:val="32"/>
          <w:highlight w:val="none"/>
          <w:lang w:val="en-US" w:eastAsia="zh-CN"/>
        </w:rPr>
        <w:t>招标人</w:t>
      </w:r>
      <w:r>
        <w:rPr>
          <w:rFonts w:hint="eastAsia" w:ascii="方正仿宋_GBK" w:hAnsi="方正仿宋_GBK" w:eastAsia="方正仿宋_GBK" w:cs="方正仿宋_GBK"/>
          <w:color w:val="auto"/>
          <w:sz w:val="32"/>
          <w:szCs w:val="32"/>
          <w:highlight w:val="none"/>
        </w:rPr>
        <w:t>向</w:t>
      </w:r>
      <w:r>
        <w:rPr>
          <w:rFonts w:hint="eastAsia" w:ascii="方正仿宋_GBK" w:hAnsi="方正仿宋_GBK" w:eastAsia="方正仿宋_GBK" w:cs="方正仿宋_GBK"/>
          <w:color w:val="auto"/>
          <w:sz w:val="32"/>
          <w:szCs w:val="32"/>
          <w:highlight w:val="none"/>
          <w:lang w:val="en-US" w:eastAsia="zh-CN"/>
        </w:rPr>
        <w:t>中标人</w:t>
      </w:r>
      <w:r>
        <w:rPr>
          <w:rFonts w:hint="eastAsia" w:ascii="方正仿宋_GBK" w:hAnsi="方正仿宋_GBK" w:eastAsia="方正仿宋_GBK" w:cs="方正仿宋_GBK"/>
          <w:color w:val="auto"/>
          <w:sz w:val="32"/>
          <w:szCs w:val="32"/>
          <w:highlight w:val="none"/>
        </w:rPr>
        <w:t>出具《服务验收确认函》，</w:t>
      </w:r>
      <w:r>
        <w:rPr>
          <w:rFonts w:hint="eastAsia" w:ascii="方正仿宋_GBK" w:hAnsi="方正仿宋_GBK" w:eastAsia="方正仿宋_GBK" w:cs="方正仿宋_GBK"/>
          <w:color w:val="auto"/>
          <w:sz w:val="32"/>
          <w:szCs w:val="32"/>
          <w:highlight w:val="none"/>
          <w:lang w:val="en-US" w:eastAsia="zh-CN"/>
        </w:rPr>
        <w:t>中标人</w:t>
      </w:r>
      <w:r>
        <w:rPr>
          <w:rFonts w:hint="eastAsia" w:ascii="方正仿宋_GBK" w:hAnsi="方正仿宋_GBK" w:eastAsia="方正仿宋_GBK" w:cs="方正仿宋_GBK"/>
          <w:color w:val="auto"/>
          <w:sz w:val="32"/>
          <w:szCs w:val="32"/>
          <w:highlight w:val="none"/>
        </w:rPr>
        <w:t>开具发票后5个工作日内支付合同总金额20%。</w:t>
      </w:r>
    </w:p>
    <w:p w14:paraId="2C8FBE87">
      <w:pPr>
        <w:spacing w:line="580" w:lineRule="exact"/>
        <w:ind w:firstLine="480" w:firstLineChars="1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系统调试上线正常运行一个月后，</w:t>
      </w:r>
      <w:r>
        <w:rPr>
          <w:rFonts w:hint="eastAsia" w:ascii="方正仿宋_GBK" w:hAnsi="方正仿宋_GBK" w:eastAsia="方正仿宋_GBK" w:cs="方正仿宋_GBK"/>
          <w:color w:val="auto"/>
          <w:sz w:val="32"/>
          <w:szCs w:val="32"/>
          <w:highlight w:val="none"/>
          <w:lang w:val="en-US" w:eastAsia="zh-CN"/>
        </w:rPr>
        <w:t>招标人</w:t>
      </w:r>
      <w:r>
        <w:rPr>
          <w:rFonts w:hint="eastAsia" w:ascii="方正仿宋_GBK" w:hAnsi="方正仿宋_GBK" w:eastAsia="方正仿宋_GBK" w:cs="方正仿宋_GBK"/>
          <w:color w:val="auto"/>
          <w:sz w:val="32"/>
          <w:szCs w:val="32"/>
          <w:highlight w:val="none"/>
        </w:rPr>
        <w:t>向</w:t>
      </w:r>
      <w:r>
        <w:rPr>
          <w:rFonts w:hint="eastAsia" w:ascii="方正仿宋_GBK" w:hAnsi="方正仿宋_GBK" w:eastAsia="方正仿宋_GBK" w:cs="方正仿宋_GBK"/>
          <w:color w:val="auto"/>
          <w:sz w:val="32"/>
          <w:szCs w:val="32"/>
          <w:highlight w:val="none"/>
          <w:lang w:val="en-US" w:eastAsia="zh-CN"/>
        </w:rPr>
        <w:t>中标人</w:t>
      </w:r>
      <w:r>
        <w:rPr>
          <w:rFonts w:hint="eastAsia" w:ascii="方正仿宋_GBK" w:hAnsi="方正仿宋_GBK" w:eastAsia="方正仿宋_GBK" w:cs="方正仿宋_GBK"/>
          <w:color w:val="auto"/>
          <w:sz w:val="32"/>
          <w:szCs w:val="32"/>
          <w:highlight w:val="none"/>
        </w:rPr>
        <w:t>支付合同总金额的20%。</w:t>
      </w:r>
    </w:p>
    <w:p w14:paraId="2EE45D11">
      <w:pPr>
        <w:spacing w:line="580" w:lineRule="exact"/>
        <w:ind w:firstLine="480" w:firstLineChars="15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(三)</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年1月31日前支付</w:t>
      </w:r>
      <w:r>
        <w:rPr>
          <w:rFonts w:hint="eastAsia" w:ascii="方正仿宋_GBK" w:hAnsi="方正仿宋_GBK" w:eastAsia="方正仿宋_GBK" w:cs="方正仿宋_GBK"/>
          <w:color w:val="auto"/>
          <w:sz w:val="32"/>
          <w:szCs w:val="32"/>
          <w:highlight w:val="none"/>
          <w:lang w:val="en-US" w:eastAsia="zh-CN"/>
        </w:rPr>
        <w:t>合同总金额的48%。</w:t>
      </w:r>
    </w:p>
    <w:p w14:paraId="735D30EF">
      <w:pPr>
        <w:numPr>
          <w:ilvl w:val="0"/>
          <w:numId w:val="1"/>
        </w:numPr>
        <w:spacing w:line="580" w:lineRule="exact"/>
        <w:ind w:firstLine="480" w:firstLineChars="1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项目终验合格且运维服务期(一年)满后，</w:t>
      </w:r>
      <w:r>
        <w:rPr>
          <w:rFonts w:hint="eastAsia" w:ascii="方正仿宋_GBK" w:hAnsi="方正仿宋_GBK" w:eastAsia="方正仿宋_GBK" w:cs="方正仿宋_GBK"/>
          <w:color w:val="auto"/>
          <w:sz w:val="32"/>
          <w:szCs w:val="32"/>
          <w:highlight w:val="none"/>
          <w:lang w:val="en-US" w:eastAsia="zh-CN"/>
        </w:rPr>
        <w:t>招标人</w:t>
      </w:r>
      <w:r>
        <w:rPr>
          <w:rFonts w:hint="eastAsia" w:ascii="方正仿宋_GBK" w:hAnsi="方正仿宋_GBK" w:eastAsia="方正仿宋_GBK" w:cs="方正仿宋_GBK"/>
          <w:color w:val="auto"/>
          <w:sz w:val="32"/>
          <w:szCs w:val="32"/>
          <w:highlight w:val="none"/>
        </w:rPr>
        <w:t>向</w:t>
      </w:r>
      <w:r>
        <w:rPr>
          <w:rFonts w:hint="eastAsia" w:ascii="方正仿宋_GBK" w:hAnsi="方正仿宋_GBK" w:eastAsia="方正仿宋_GBK" w:cs="方正仿宋_GBK"/>
          <w:color w:val="auto"/>
          <w:sz w:val="32"/>
          <w:szCs w:val="32"/>
          <w:highlight w:val="none"/>
          <w:lang w:val="en-US" w:eastAsia="zh-CN"/>
        </w:rPr>
        <w:t>中标人</w:t>
      </w:r>
      <w:r>
        <w:rPr>
          <w:rFonts w:hint="eastAsia" w:ascii="方正仿宋_GBK" w:hAnsi="方正仿宋_GBK" w:eastAsia="方正仿宋_GBK" w:cs="方正仿宋_GBK"/>
          <w:color w:val="auto"/>
          <w:sz w:val="32"/>
          <w:szCs w:val="32"/>
          <w:highlight w:val="none"/>
        </w:rPr>
        <w:t>支付剩余尾款</w:t>
      </w:r>
      <w:r>
        <w:rPr>
          <w:rFonts w:hint="eastAsia" w:ascii="方正仿宋_GBK" w:hAnsi="方正仿宋_GBK" w:eastAsia="方正仿宋_GBK" w:cs="方正仿宋_GBK"/>
          <w:color w:val="auto"/>
          <w:sz w:val="32"/>
          <w:szCs w:val="32"/>
          <w:highlight w:val="none"/>
          <w:lang w:val="en-US" w:eastAsia="zh-CN"/>
        </w:rPr>
        <w:t>合同总金额的12%</w:t>
      </w:r>
      <w:r>
        <w:rPr>
          <w:rFonts w:hint="eastAsia" w:ascii="方正仿宋_GBK" w:hAnsi="方正仿宋_GBK" w:eastAsia="方正仿宋_GBK" w:cs="方正仿宋_GBK"/>
          <w:color w:val="auto"/>
          <w:sz w:val="32"/>
          <w:szCs w:val="32"/>
          <w:highlight w:val="none"/>
        </w:rPr>
        <w:t>。</w:t>
      </w:r>
    </w:p>
    <w:p w14:paraId="4DAE7CEE">
      <w:pPr>
        <w:numPr>
          <w:ilvl w:val="0"/>
          <w:numId w:val="1"/>
        </w:numPr>
        <w:spacing w:line="580" w:lineRule="exact"/>
        <w:ind w:firstLine="480" w:firstLineChars="150"/>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本合同所约定价款均为含税价，中标方按现行税法规定及招标人要求开具增值税专用发票。</w:t>
      </w:r>
    </w:p>
    <w:p w14:paraId="6B5C4E60">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highlight w:val="none"/>
        </w:rPr>
      </w:pPr>
      <w:r>
        <w:rPr>
          <w:rFonts w:hint="eastAsia" w:ascii="方正黑体_GBK" w:hAnsi="方正黑体_GBK" w:eastAsia="方正黑体_GBK" w:cs="方正黑体_GBK"/>
          <w:b/>
          <w:color w:val="auto"/>
          <w:sz w:val="32"/>
          <w:szCs w:val="32"/>
          <w:highlight w:val="none"/>
          <w:lang w:val="en-US" w:eastAsia="zh-CN"/>
        </w:rPr>
        <w:t>六</w:t>
      </w:r>
      <w:r>
        <w:rPr>
          <w:rFonts w:hint="eastAsia" w:ascii="方正黑体_GBK" w:hAnsi="方正黑体_GBK" w:eastAsia="方正黑体_GBK" w:cs="方正黑体_GBK"/>
          <w:b/>
          <w:color w:val="auto"/>
          <w:sz w:val="32"/>
          <w:szCs w:val="32"/>
          <w:highlight w:val="none"/>
        </w:rPr>
        <w:t>、投标文件要求</w:t>
      </w:r>
    </w:p>
    <w:p w14:paraId="63AB632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（一）投标文件组成：</w:t>
      </w:r>
    </w:p>
    <w:p w14:paraId="227D783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1、投标报价函（需加盖公司鲜章及法人签章）；</w:t>
      </w:r>
    </w:p>
    <w:p w14:paraId="2A9E7AB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2、投标清单</w:t>
      </w:r>
      <w:r>
        <w:rPr>
          <w:rFonts w:hint="eastAsia" w:ascii="方正仿宋_GBK" w:hAnsi="方正仿宋_GBK" w:eastAsia="方正仿宋_GBK" w:cs="方正仿宋_GBK"/>
          <w:color w:val="auto"/>
          <w:sz w:val="32"/>
          <w:szCs w:val="32"/>
          <w:highlight w:val="none"/>
          <w:lang w:eastAsia="zh-CN"/>
        </w:rPr>
        <w:t>（需加盖公司鲜章）</w:t>
      </w:r>
    </w:p>
    <w:p w14:paraId="69B751D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有效公司营业执照复印件（需加盖公司鲜章）；</w:t>
      </w:r>
    </w:p>
    <w:p w14:paraId="290E5609">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、有效公司资质证书复印件（需加盖公司鲜章）；</w:t>
      </w:r>
    </w:p>
    <w:p w14:paraId="687F9A3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、授权委托书（加盖公司鲜章）；</w:t>
      </w:r>
    </w:p>
    <w:p w14:paraId="163A60E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6、承诺书（加盖公司鲜章）；</w:t>
      </w:r>
      <w:bookmarkStart w:id="5" w:name="_GoBack"/>
      <w:bookmarkEnd w:id="5"/>
    </w:p>
    <w:p w14:paraId="32B3A77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（二）投标文件制作</w:t>
      </w:r>
    </w:p>
    <w:p w14:paraId="097ED44E">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1、各投标人应当按要求编制投标文件，并对</w:t>
      </w:r>
      <w:r>
        <w:rPr>
          <w:rFonts w:hint="eastAsia" w:ascii="方正仿宋_GBK" w:hAnsi="方正仿宋_GBK" w:eastAsia="方正仿宋_GBK" w:cs="方正仿宋_GBK"/>
          <w:color w:val="auto"/>
          <w:sz w:val="32"/>
          <w:szCs w:val="32"/>
          <w:highlight w:val="none"/>
          <w:lang w:val="en-US" w:eastAsia="zh-CN"/>
        </w:rPr>
        <w:t>投标</w:t>
      </w:r>
      <w:r>
        <w:rPr>
          <w:rFonts w:hint="eastAsia" w:ascii="方正仿宋_GBK" w:hAnsi="方正仿宋_GBK" w:eastAsia="方正仿宋_GBK" w:cs="方正仿宋_GBK"/>
          <w:color w:val="auto"/>
          <w:sz w:val="32"/>
          <w:szCs w:val="32"/>
          <w:highlight w:val="none"/>
        </w:rPr>
        <w:t>文件提出的要求和条件作出实质性响应，纸质文件原则上采用软面订本，同时应编制完整的页码、目录。响应文件</w:t>
      </w:r>
      <w:r>
        <w:rPr>
          <w:rFonts w:hint="eastAsia" w:ascii="方正仿宋_GBK" w:hAnsi="方正仿宋_GBK" w:eastAsia="方正仿宋_GBK" w:cs="方正仿宋_GBK"/>
          <w:b/>
          <w:color w:val="auto"/>
          <w:sz w:val="32"/>
          <w:szCs w:val="32"/>
          <w:highlight w:val="none"/>
          <w:u w:val="single"/>
        </w:rPr>
        <w:t>一式二份</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b/>
          <w:color w:val="auto"/>
          <w:sz w:val="32"/>
          <w:szCs w:val="32"/>
          <w:highlight w:val="none"/>
        </w:rPr>
        <w:t>两份响应文件应保持内容一致</w:t>
      </w:r>
      <w:r>
        <w:rPr>
          <w:rFonts w:hint="eastAsia" w:ascii="方正仿宋_GBK" w:hAnsi="方正仿宋_GBK" w:eastAsia="方正仿宋_GBK" w:cs="方正仿宋_GBK"/>
          <w:color w:val="auto"/>
          <w:sz w:val="32"/>
          <w:szCs w:val="32"/>
          <w:highlight w:val="none"/>
        </w:rPr>
        <w:t>，如投标人两份投标文件不一致，将按有利于招标人的一份投标文件进行评标）</w:t>
      </w:r>
      <w:r>
        <w:rPr>
          <w:rFonts w:hint="eastAsia" w:ascii="方正仿宋_GBK" w:hAnsi="方正仿宋_GBK" w:eastAsia="方正仿宋_GBK" w:cs="方正仿宋_GBK"/>
          <w:color w:val="auto"/>
          <w:sz w:val="32"/>
          <w:szCs w:val="32"/>
          <w:highlight w:val="none"/>
          <w:lang w:eastAsia="zh-CN"/>
        </w:rPr>
        <w:t>。</w:t>
      </w:r>
    </w:p>
    <w:p w14:paraId="1E647C54">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2、投标文件应采用档案袋密封，封皮上注明“项目名称”、“投标人名称”字样，档案袋的封口应加盖公章或法人授权代表签字。</w:t>
      </w:r>
    </w:p>
    <w:p w14:paraId="32407341">
      <w:pPr>
        <w:spacing w:line="580" w:lineRule="exact"/>
        <w:ind w:firstLine="640" w:firstLineChars="20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七、投标文件的递交</w:t>
      </w:r>
    </w:p>
    <w:p w14:paraId="6E6C9310">
      <w:pPr>
        <w:spacing w:line="580" w:lineRule="exact"/>
        <w:ind w:firstLine="640" w:firstLineChars="200"/>
        <w:rPr>
          <w:rFonts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（一）投标文件的递交时间：详见谈判公告。</w:t>
      </w:r>
    </w:p>
    <w:p w14:paraId="05F58D09">
      <w:pPr>
        <w:spacing w:line="580" w:lineRule="exact"/>
        <w:ind w:firstLine="640" w:firstLineChars="200"/>
        <w:rPr>
          <w:rFonts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（二）递交地点</w:t>
      </w:r>
      <w:r>
        <w:rPr>
          <w:rFonts w:ascii="方正仿宋_GBK" w:hAnsi="Times New Roman" w:eastAsia="方正仿宋_GBK" w:cs="Times New Roman"/>
          <w:color w:val="auto"/>
          <w:sz w:val="32"/>
          <w:szCs w:val="32"/>
          <w:highlight w:val="none"/>
        </w:rPr>
        <w:t>：</w:t>
      </w:r>
      <w:r>
        <w:rPr>
          <w:rFonts w:hint="eastAsia" w:ascii="方正仿宋_GBK" w:hAnsi="Times New Roman" w:eastAsia="方正仿宋_GBK" w:cs="Times New Roman"/>
          <w:color w:val="auto"/>
          <w:sz w:val="32"/>
          <w:szCs w:val="32"/>
          <w:highlight w:val="none"/>
        </w:rPr>
        <w:t>重庆市九龙坡区二郎街道融堃</w:t>
      </w:r>
      <w:r>
        <w:rPr>
          <w:rFonts w:hint="eastAsia" w:ascii="宋体" w:hAnsi="宋体" w:eastAsia="宋体" w:cs="宋体"/>
          <w:color w:val="auto"/>
          <w:sz w:val="32"/>
          <w:szCs w:val="32"/>
          <w:highlight w:val="none"/>
        </w:rPr>
        <w:t>•</w:t>
      </w:r>
      <w:r>
        <w:rPr>
          <w:rFonts w:hint="eastAsia" w:ascii="方正仿宋_GBK" w:hAnsi="方正仿宋_GBK" w:eastAsia="方正仿宋_GBK" w:cs="方正仿宋_GBK"/>
          <w:color w:val="auto"/>
          <w:sz w:val="32"/>
          <w:szCs w:val="32"/>
          <w:highlight w:val="none"/>
        </w:rPr>
        <w:t>彩云里</w:t>
      </w:r>
      <w:r>
        <w:rPr>
          <w:rFonts w:hint="eastAsia" w:ascii="方正仿宋_GBK" w:hAnsi="Times New Roman" w:eastAsia="方正仿宋_GBK" w:cs="Times New Roman"/>
          <w:color w:val="auto"/>
          <w:sz w:val="32"/>
          <w:szCs w:val="32"/>
          <w:highlight w:val="none"/>
        </w:rPr>
        <w:t>16楼。</w:t>
      </w:r>
    </w:p>
    <w:p w14:paraId="4175C90B">
      <w:pPr>
        <w:spacing w:line="580" w:lineRule="exact"/>
        <w:ind w:firstLine="640" w:firstLineChars="200"/>
        <w:rPr>
          <w:rFonts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（三）投标截止时间：详见谈判公告；</w:t>
      </w:r>
    </w:p>
    <w:p w14:paraId="1FFFC12B">
      <w:pPr>
        <w:spacing w:line="580" w:lineRule="exact"/>
        <w:ind w:firstLine="1558" w:firstLineChars="487"/>
        <w:rPr>
          <w:rFonts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开标时间：同投标截止时间。</w:t>
      </w:r>
    </w:p>
    <w:p w14:paraId="394FF71C">
      <w:pPr>
        <w:spacing w:line="580" w:lineRule="exact"/>
        <w:ind w:firstLine="640" w:firstLineChars="200"/>
        <w:rPr>
          <w:rFonts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（四）</w:t>
      </w:r>
      <w:r>
        <w:rPr>
          <w:rFonts w:hint="eastAsia" w:ascii="方正仿宋_GBK" w:hAnsi="Times New Roman" w:eastAsia="方正仿宋_GBK" w:cs="Times New Roman"/>
          <w:b/>
          <w:color w:val="auto"/>
          <w:sz w:val="32"/>
          <w:szCs w:val="32"/>
          <w:highlight w:val="none"/>
        </w:rPr>
        <w:t>投标截止时间后送达的投标文件招标人不予受理；</w:t>
      </w:r>
    </w:p>
    <w:p w14:paraId="130882A4">
      <w:pPr>
        <w:spacing w:line="580" w:lineRule="exact"/>
        <w:ind w:firstLine="640" w:firstLineChars="200"/>
        <w:rPr>
          <w:rFonts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（五）谈判参与人员</w:t>
      </w:r>
    </w:p>
    <w:p w14:paraId="328A9722">
      <w:pPr>
        <w:spacing w:line="580" w:lineRule="exact"/>
        <w:ind w:firstLine="643" w:firstLineChars="200"/>
        <w:rPr>
          <w:rFonts w:ascii="方正仿宋_GBK" w:hAnsi="Times New Roman" w:eastAsia="方正仿宋_GBK" w:cs="Times New Roman"/>
          <w:b/>
          <w:color w:val="auto"/>
          <w:sz w:val="32"/>
          <w:szCs w:val="32"/>
          <w:highlight w:val="none"/>
        </w:rPr>
      </w:pPr>
      <w:r>
        <w:rPr>
          <w:rFonts w:hint="eastAsia" w:ascii="方正仿宋_GBK" w:hAnsi="Times New Roman" w:eastAsia="方正仿宋_GBK" w:cs="Times New Roman"/>
          <w:b/>
          <w:color w:val="auto"/>
          <w:sz w:val="32"/>
          <w:szCs w:val="32"/>
          <w:highlight w:val="none"/>
        </w:rPr>
        <w:t>1</w:t>
      </w:r>
      <w:r>
        <w:rPr>
          <w:rFonts w:ascii="方正仿宋_GBK" w:hAnsi="Times New Roman" w:eastAsia="方正仿宋_GBK" w:cs="Times New Roman"/>
          <w:b/>
          <w:color w:val="auto"/>
          <w:sz w:val="32"/>
          <w:szCs w:val="32"/>
          <w:highlight w:val="none"/>
        </w:rPr>
        <w:t>.</w:t>
      </w:r>
      <w:r>
        <w:rPr>
          <w:rFonts w:hint="eastAsia" w:ascii="方正仿宋_GBK" w:hAnsi="Times New Roman" w:eastAsia="方正仿宋_GBK" w:cs="Times New Roman"/>
          <w:b/>
          <w:color w:val="auto"/>
          <w:sz w:val="32"/>
          <w:szCs w:val="32"/>
          <w:highlight w:val="none"/>
        </w:rPr>
        <w:t>收到邀请书的投标人。未收到邀请的投标文件，招标人将拒绝接收。</w:t>
      </w:r>
    </w:p>
    <w:p w14:paraId="08E79D20">
      <w:pPr>
        <w:spacing w:line="580" w:lineRule="exact"/>
        <w:ind w:firstLine="640" w:firstLineChars="200"/>
        <w:rPr>
          <w:rFonts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2</w:t>
      </w:r>
      <w:r>
        <w:rPr>
          <w:rFonts w:ascii="方正仿宋_GBK" w:hAnsi="Times New Roman" w:eastAsia="方正仿宋_GBK" w:cs="Times New Roman"/>
          <w:color w:val="auto"/>
          <w:sz w:val="32"/>
          <w:szCs w:val="32"/>
          <w:highlight w:val="none"/>
        </w:rPr>
        <w:t>.</w:t>
      </w:r>
      <w:r>
        <w:rPr>
          <w:rFonts w:hint="eastAsia" w:ascii="方正仿宋_GBK" w:hAnsi="Times New Roman" w:eastAsia="方正仿宋_GBK" w:cs="Times New Roman"/>
          <w:color w:val="auto"/>
          <w:sz w:val="32"/>
          <w:szCs w:val="32"/>
          <w:highlight w:val="none"/>
        </w:rPr>
        <w:t>各投标人应当派1名代表参与，至少1人应为法定代表人或具有法定代表人授权委托书的授权代表。</w:t>
      </w:r>
    </w:p>
    <w:p w14:paraId="3C9A82DB">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highlight w:val="none"/>
        </w:rPr>
      </w:pPr>
      <w:r>
        <w:rPr>
          <w:rFonts w:hint="eastAsia" w:ascii="方正黑体_GBK" w:hAnsi="方正黑体_GBK" w:eastAsia="方正黑体_GBK" w:cs="方正黑体_GBK"/>
          <w:b/>
          <w:color w:val="auto"/>
          <w:sz w:val="32"/>
          <w:szCs w:val="32"/>
          <w:highlight w:val="none"/>
          <w:lang w:val="en-US" w:eastAsia="zh-CN"/>
        </w:rPr>
        <w:t>八</w:t>
      </w:r>
      <w:r>
        <w:rPr>
          <w:rFonts w:hint="eastAsia" w:ascii="方正黑体_GBK" w:hAnsi="方正黑体_GBK" w:eastAsia="方正黑体_GBK" w:cs="方正黑体_GBK"/>
          <w:b/>
          <w:color w:val="auto"/>
          <w:sz w:val="32"/>
          <w:szCs w:val="32"/>
          <w:highlight w:val="none"/>
        </w:rPr>
        <w:t>、</w:t>
      </w:r>
      <w:r>
        <w:rPr>
          <w:rFonts w:hint="eastAsia" w:ascii="方正黑体_GBK" w:hAnsi="方正黑体_GBK" w:eastAsia="方正黑体_GBK" w:cs="方正黑体_GBK"/>
          <w:b/>
          <w:color w:val="auto"/>
          <w:sz w:val="32"/>
          <w:szCs w:val="32"/>
          <w:highlight w:val="none"/>
          <w:lang w:val="en-US" w:eastAsia="zh-CN"/>
        </w:rPr>
        <w:t>谈判</w:t>
      </w:r>
      <w:r>
        <w:rPr>
          <w:rFonts w:hint="eastAsia" w:ascii="方正黑体_GBK" w:hAnsi="方正黑体_GBK" w:eastAsia="方正黑体_GBK" w:cs="方正黑体_GBK"/>
          <w:b/>
          <w:color w:val="auto"/>
          <w:sz w:val="32"/>
          <w:szCs w:val="32"/>
          <w:highlight w:val="none"/>
        </w:rPr>
        <w:t>程序及方法</w:t>
      </w:r>
    </w:p>
    <w:p w14:paraId="7DC9B43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bCs/>
          <w:snapToGrid w:val="0"/>
          <w:color w:val="auto"/>
          <w:sz w:val="32"/>
          <w:szCs w:val="32"/>
          <w:highlight w:val="none"/>
        </w:rPr>
      </w:pPr>
      <w:r>
        <w:rPr>
          <w:rFonts w:hint="eastAsia" w:ascii="方正仿宋_GBK" w:hAnsi="方正仿宋_GBK" w:eastAsia="方正仿宋_GBK" w:cs="方正仿宋_GBK"/>
          <w:bCs/>
          <w:snapToGrid w:val="0"/>
          <w:color w:val="auto"/>
          <w:sz w:val="32"/>
          <w:szCs w:val="32"/>
          <w:highlight w:val="none"/>
        </w:rPr>
        <w:t>（</w:t>
      </w:r>
      <w:r>
        <w:rPr>
          <w:rFonts w:hint="eastAsia" w:ascii="方正仿宋_GBK" w:hAnsi="方正仿宋_GBK" w:eastAsia="方正仿宋_GBK" w:cs="方正仿宋_GBK"/>
          <w:bCs/>
          <w:snapToGrid w:val="0"/>
          <w:color w:val="auto"/>
          <w:sz w:val="32"/>
          <w:szCs w:val="32"/>
          <w:highlight w:val="none"/>
          <w:lang w:val="en-US" w:eastAsia="zh-CN"/>
        </w:rPr>
        <w:t>一</w:t>
      </w:r>
      <w:r>
        <w:rPr>
          <w:rFonts w:hint="eastAsia" w:ascii="方正仿宋_GBK" w:hAnsi="方正仿宋_GBK" w:eastAsia="方正仿宋_GBK" w:cs="方正仿宋_GBK"/>
          <w:bCs/>
          <w:snapToGrid w:val="0"/>
          <w:color w:val="auto"/>
          <w:sz w:val="32"/>
          <w:szCs w:val="32"/>
          <w:highlight w:val="none"/>
        </w:rPr>
        <w:t>）</w:t>
      </w:r>
      <w:r>
        <w:rPr>
          <w:rFonts w:hint="eastAsia" w:ascii="方正仿宋_GBK" w:hAnsi="方正仿宋_GBK" w:eastAsia="方正仿宋_GBK" w:cs="方正仿宋_GBK"/>
          <w:bCs/>
          <w:snapToGrid w:val="0"/>
          <w:color w:val="auto"/>
          <w:sz w:val="32"/>
          <w:szCs w:val="32"/>
          <w:highlight w:val="none"/>
          <w:lang w:val="en-US" w:eastAsia="zh-CN"/>
        </w:rPr>
        <w:t>谈判</w:t>
      </w:r>
      <w:r>
        <w:rPr>
          <w:rFonts w:hint="eastAsia" w:ascii="方正仿宋_GBK" w:hAnsi="方正仿宋_GBK" w:eastAsia="方正仿宋_GBK" w:cs="方正仿宋_GBK"/>
          <w:bCs/>
          <w:snapToGrid w:val="0"/>
          <w:color w:val="auto"/>
          <w:sz w:val="32"/>
          <w:szCs w:val="32"/>
          <w:highlight w:val="none"/>
        </w:rPr>
        <w:t>程序</w:t>
      </w:r>
    </w:p>
    <w:p w14:paraId="5B90DEC7">
      <w:pPr>
        <w:keepNext w:val="0"/>
        <w:keepLines w:val="0"/>
        <w:pageBreakBefore w:val="0"/>
        <w:kinsoku/>
        <w:wordWrap/>
        <w:overflowPunct/>
        <w:topLinePunct w:val="0"/>
        <w:autoSpaceDE/>
        <w:autoSpaceDN/>
        <w:bidi w:val="0"/>
        <w:adjustRightInd/>
        <w:spacing w:line="594" w:lineRule="exact"/>
        <w:ind w:left="0" w:firstLine="960" w:firstLineChars="3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1.投标人签到。</w:t>
      </w:r>
    </w:p>
    <w:p w14:paraId="37B29331">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2.宣布谈判纪律，公布在投标截止时间前递交投标文件的投标人名称。</w:t>
      </w:r>
    </w:p>
    <w:p w14:paraId="3389C56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3.检查投标文件的密封情况。</w:t>
      </w:r>
    </w:p>
    <w:p w14:paraId="522919DE">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4.随机开启投标文件，公布投标人名称、投标报价及其他内容，记录在表格上并由投标人确认签字。因投标人原因未签字确认，视为默认开标记录。</w:t>
      </w:r>
    </w:p>
    <w:p w14:paraId="6812A7F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5.评标小组对所有投标人投标总价进行评审。总报价高于最高限价的，不进入报价排序；总报价低于最高限价的按报价</w:t>
      </w:r>
      <w:r>
        <w:rPr>
          <w:rFonts w:hint="eastAsia" w:ascii="方正仿宋_GBK" w:hAnsi="方正仿宋_GBK" w:eastAsia="方正仿宋_GBK" w:cs="方正仿宋_GBK"/>
          <w:b/>
          <w:color w:val="auto"/>
          <w:sz w:val="32"/>
          <w:szCs w:val="32"/>
          <w:highlight w:val="none"/>
        </w:rPr>
        <w:t>由低到高</w:t>
      </w:r>
      <w:r>
        <w:rPr>
          <w:rFonts w:hint="eastAsia" w:ascii="方正仿宋_GBK" w:hAnsi="方正仿宋_GBK" w:eastAsia="方正仿宋_GBK" w:cs="方正仿宋_GBK"/>
          <w:color w:val="auto"/>
          <w:sz w:val="32"/>
          <w:szCs w:val="32"/>
          <w:highlight w:val="none"/>
        </w:rPr>
        <w:t>的顺序进行排序。</w:t>
      </w:r>
    </w:p>
    <w:p w14:paraId="3385367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6.评标小组按前述报价排序由低到高依次对投标人的资格条件进行资格性、符合性审查。</w:t>
      </w:r>
    </w:p>
    <w:p w14:paraId="31F5F9D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7.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63497152">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color w:val="auto"/>
          <w:sz w:val="32"/>
          <w:szCs w:val="32"/>
          <w:highlight w:val="none"/>
        </w:rPr>
        <w:t>注：</w:t>
      </w:r>
      <w:r>
        <w:rPr>
          <w:rFonts w:hint="eastAsia" w:ascii="方正仿宋_GBK" w:hAnsi="方正仿宋_GBK" w:eastAsia="方正仿宋_GBK" w:cs="方正仿宋_GBK"/>
          <w:color w:val="auto"/>
          <w:sz w:val="32"/>
          <w:szCs w:val="32"/>
          <w:highlight w:val="none"/>
        </w:rPr>
        <w:t>投标人应按谈判公告规定的时间和地点参加谈判并签到，否则其投标文件不得参与谈判。</w:t>
      </w:r>
    </w:p>
    <w:p w14:paraId="2F1514E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（二）谈判方法</w:t>
      </w:r>
    </w:p>
    <w:p w14:paraId="72C25FC9">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（1）评标小组的组建</w:t>
      </w:r>
    </w:p>
    <w:p w14:paraId="3DB465C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由招标人按法律法规及相关规定依法组建评标小组。</w:t>
      </w:r>
    </w:p>
    <w:p w14:paraId="1ED1DAF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（2）评标办法</w:t>
      </w:r>
    </w:p>
    <w:p w14:paraId="248F4476">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仿宋_GBK" w:hAnsi="方正仿宋_GBK" w:eastAsia="方正仿宋_GBK" w:cs="方正仿宋_GBK"/>
          <w:b/>
          <w:color w:val="auto"/>
          <w:sz w:val="32"/>
          <w:szCs w:val="32"/>
          <w:highlight w:val="none"/>
          <w:u w:val="single"/>
        </w:rPr>
      </w:pPr>
      <w:r>
        <w:rPr>
          <w:rFonts w:hint="eastAsia" w:ascii="方正仿宋_GBK" w:hAnsi="方正仿宋_GBK" w:eastAsia="方正仿宋_GBK" w:cs="方正仿宋_GBK"/>
          <w:b/>
          <w:color w:val="auto"/>
          <w:sz w:val="32"/>
          <w:szCs w:val="32"/>
          <w:highlight w:val="none"/>
          <w:u w:val="single"/>
        </w:rPr>
        <w:t>1.本项目采用经评审的最低价法。</w:t>
      </w:r>
    </w:p>
    <w:p w14:paraId="2F61A6F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2.评标小组将资格性、符合性审查合格的投标人按报价（不高于最高限价）由低到高排序。</w:t>
      </w:r>
    </w:p>
    <w:p w14:paraId="67F7680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365CDA0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（3）评审标准</w:t>
      </w:r>
    </w:p>
    <w:p w14:paraId="25FFCAAC">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资格性、符合性审查内容：</w:t>
      </w:r>
    </w:p>
    <w:p w14:paraId="0C67CAA2">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1.资格性评审：投标人资格条件、信誉条件等。</w:t>
      </w:r>
    </w:p>
    <w:p w14:paraId="7C75839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2.符合性评审：投标文件格式、投标文件密封、盖章齐全、报价是否符合谈判文件要求等。</w:t>
      </w:r>
    </w:p>
    <w:p w14:paraId="7D1D6FC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资格性、符合性审查中有任何一项不符合要求，其资格性、符合性审查不合格，不得成为中标人。</w:t>
      </w:r>
    </w:p>
    <w:p w14:paraId="797ADC65">
      <w:pPr>
        <w:keepNext w:val="0"/>
        <w:keepLines w:val="0"/>
        <w:pageBreakBefore w:val="0"/>
        <w:kinsoku/>
        <w:wordWrap/>
        <w:overflowPunct/>
        <w:topLinePunct w:val="0"/>
        <w:autoSpaceDE/>
        <w:autoSpaceDN/>
        <w:bidi w:val="0"/>
        <w:adjustRightInd/>
        <w:spacing w:line="594" w:lineRule="exact"/>
        <w:ind w:left="0" w:firstLine="643" w:firstLineChars="200"/>
        <w:jc w:val="both"/>
        <w:textAlignment w:val="auto"/>
        <w:rPr>
          <w:rFonts w:hint="eastAsia" w:ascii="方正黑体_GBK" w:hAnsi="方正黑体_GBK" w:eastAsia="方正黑体_GBK" w:cs="方正黑体_GBK"/>
          <w:b/>
          <w:color w:val="auto"/>
          <w:sz w:val="32"/>
          <w:szCs w:val="32"/>
          <w:highlight w:val="none"/>
        </w:rPr>
      </w:pPr>
      <w:r>
        <w:rPr>
          <w:rFonts w:hint="eastAsia" w:ascii="方正黑体_GBK" w:hAnsi="方正黑体_GBK" w:eastAsia="方正黑体_GBK" w:cs="方正黑体_GBK"/>
          <w:b/>
          <w:color w:val="auto"/>
          <w:sz w:val="32"/>
          <w:szCs w:val="32"/>
          <w:highlight w:val="none"/>
          <w:lang w:val="en-US" w:eastAsia="zh-CN"/>
        </w:rPr>
        <w:t>九</w:t>
      </w:r>
      <w:r>
        <w:rPr>
          <w:rFonts w:hint="eastAsia" w:ascii="方正黑体_GBK" w:hAnsi="方正黑体_GBK" w:eastAsia="方正黑体_GBK" w:cs="方正黑体_GBK"/>
          <w:b/>
          <w:color w:val="auto"/>
          <w:sz w:val="32"/>
          <w:szCs w:val="32"/>
          <w:highlight w:val="none"/>
        </w:rPr>
        <w:t>、中标人的确认</w:t>
      </w:r>
    </w:p>
    <w:p w14:paraId="4727A87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z w:val="32"/>
          <w:szCs w:val="32"/>
          <w:highlight w:val="none"/>
        </w:rPr>
        <w:t>评审小组本着公开、公正、公平的原则，在按照比选标准比选结束后，比选结果在九龙现代产业发展集团网站（http://cqxpgyy.com/index/）上进行公示，公示期3天。</w:t>
      </w:r>
    </w:p>
    <w:p w14:paraId="0DE8D6C7">
      <w:pPr>
        <w:pStyle w:val="13"/>
        <w:keepNext w:val="0"/>
        <w:keepLines w:val="0"/>
        <w:pageBreakBefore w:val="0"/>
        <w:kinsoku/>
        <w:wordWrap/>
        <w:overflowPunct/>
        <w:topLinePunct w:val="0"/>
        <w:autoSpaceDE/>
        <w:autoSpaceDN/>
        <w:bidi w:val="0"/>
        <w:adjustRightInd/>
        <w:spacing w:after="0" w:line="594" w:lineRule="exact"/>
        <w:ind w:left="0" w:leftChars="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（二）若公示期间未收到异议或投诉，招标人将在公示期结束后3日内以书面形式向中标人发出中标通知书。</w:t>
      </w:r>
    </w:p>
    <w:p w14:paraId="0AB21C3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十</w:t>
      </w:r>
      <w:r>
        <w:rPr>
          <w:rFonts w:hint="eastAsia" w:ascii="方正黑体_GBK" w:hAnsi="方正黑体_GBK" w:eastAsia="方正黑体_GBK" w:cs="方正黑体_GBK"/>
          <w:color w:val="auto"/>
          <w:sz w:val="32"/>
          <w:szCs w:val="32"/>
          <w:highlight w:val="none"/>
        </w:rPr>
        <w:t>、合同签订</w:t>
      </w:r>
    </w:p>
    <w:p w14:paraId="19920D9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4CF16ACB">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十一</w:t>
      </w:r>
      <w:r>
        <w:rPr>
          <w:rFonts w:hint="eastAsia" w:ascii="方正黑体_GBK" w:hAnsi="方正黑体_GBK" w:eastAsia="方正黑体_GBK" w:cs="方正黑体_GBK"/>
          <w:color w:val="auto"/>
          <w:sz w:val="32"/>
          <w:szCs w:val="32"/>
          <w:highlight w:val="none"/>
        </w:rPr>
        <w:t>、弃标处理</w:t>
      </w:r>
    </w:p>
    <w:p w14:paraId="0D755657">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（一）在中标公示结束后三日内，中标人未按规定签订合同的，招标人将其列入重庆九龙现代数字科技有限公司信用黑名单，禁止在重庆九龙现代数字科技有限公司承揽相关业务。</w:t>
      </w:r>
    </w:p>
    <w:p w14:paraId="20DB317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（二）中标人放弃中标，给招标人造成损失的，应当赔偿，同时招标人将其列入重庆九龙现代数字科技有限公司信用黑名单，禁止在重庆九龙现代数字科技有限公司承揽相关业务。</w:t>
      </w:r>
    </w:p>
    <w:p w14:paraId="32577A83">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（三）中标人放弃或者被取消中标资格时，招标人可按投标人须知第三部分第二条“谈判程序及方法”确定的原则依次序确定中标人，也可以重新组织谈判。</w:t>
      </w:r>
    </w:p>
    <w:p w14:paraId="02A0BAA2">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十二</w:t>
      </w:r>
      <w:r>
        <w:rPr>
          <w:rFonts w:hint="eastAsia" w:ascii="方正黑体_GBK" w:hAnsi="方正黑体_GBK" w:eastAsia="方正黑体_GBK" w:cs="方正黑体_GBK"/>
          <w:color w:val="auto"/>
          <w:sz w:val="32"/>
          <w:szCs w:val="32"/>
          <w:highlight w:val="none"/>
        </w:rPr>
        <w:t>、重新招标</w:t>
      </w:r>
    </w:p>
    <w:p w14:paraId="114DD6B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有下列情形之一的，招标人将重新招标：</w:t>
      </w:r>
    </w:p>
    <w:p w14:paraId="291F2331">
      <w:pPr>
        <w:keepNext w:val="0"/>
        <w:keepLines w:val="0"/>
        <w:pageBreakBefore w:val="0"/>
        <w:numPr>
          <w:ilvl w:val="0"/>
          <w:numId w:val="2"/>
        </w:numPr>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投标截止时间止，投标人少于3个的；</w:t>
      </w:r>
    </w:p>
    <w:p w14:paraId="4D5E1F4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（二）经评标小组评审后否决所有投标的；</w:t>
      </w:r>
    </w:p>
    <w:p w14:paraId="405F108F">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（三）法律法规规定的其他需重新招标的情形。</w:t>
      </w:r>
    </w:p>
    <w:p w14:paraId="1265B786">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十</w:t>
      </w:r>
      <w:r>
        <w:rPr>
          <w:rFonts w:hint="eastAsia" w:ascii="方正黑体_GBK" w:hAnsi="方正黑体_GBK" w:eastAsia="方正黑体_GBK" w:cs="方正黑体_GBK"/>
          <w:color w:val="auto"/>
          <w:sz w:val="32"/>
          <w:szCs w:val="32"/>
          <w:highlight w:val="none"/>
          <w:lang w:val="en-US" w:eastAsia="zh-CN"/>
        </w:rPr>
        <w:t>三</w:t>
      </w:r>
      <w:r>
        <w:rPr>
          <w:rFonts w:hint="eastAsia" w:ascii="方正黑体_GBK" w:hAnsi="方正黑体_GBK" w:eastAsia="方正黑体_GBK" w:cs="方正黑体_GBK"/>
          <w:color w:val="auto"/>
          <w:sz w:val="32"/>
          <w:szCs w:val="32"/>
          <w:highlight w:val="none"/>
        </w:rPr>
        <w:t>、其他</w:t>
      </w:r>
    </w:p>
    <w:p w14:paraId="720838EB">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除前文要求外，投标人发生以下条款情况之一时，视为无效投标，其投标文件将被拒绝：</w:t>
      </w:r>
    </w:p>
    <w:p w14:paraId="2EBAC690">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（一）投标人不符合规定的资格条件的；</w:t>
      </w:r>
    </w:p>
    <w:p w14:paraId="75C12BE5">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（二）投标人的法定代表人或其授权代表人未签到参加谈判的；</w:t>
      </w:r>
    </w:p>
    <w:p w14:paraId="3857120D">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（三）法定代表人为同一个人的两个及两个以上法人，母公司、全资子公司及其控股公司参与谈判的；</w:t>
      </w:r>
    </w:p>
    <w:p w14:paraId="00CB18E8">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（四）单位负责人为同一人或者存在直接控股、管理关系的不同投标人；</w:t>
      </w:r>
    </w:p>
    <w:p w14:paraId="77EB9DFA">
      <w:pPr>
        <w:keepNext w:val="0"/>
        <w:keepLines w:val="0"/>
        <w:pageBreakBefore w:val="0"/>
        <w:kinsoku/>
        <w:wordWrap/>
        <w:overflowPunct/>
        <w:topLinePunct w:val="0"/>
        <w:autoSpaceDE/>
        <w:autoSpaceDN/>
        <w:bidi w:val="0"/>
        <w:adjustRightInd/>
        <w:spacing w:line="594" w:lineRule="exact"/>
        <w:ind w:left="0"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（五）投标人投标文件内容有与国家现行法律法规相违背的内容，或附有招标人无法接受的条件的。</w:t>
      </w:r>
    </w:p>
    <w:p w14:paraId="4EB6D182">
      <w:pPr>
        <w:rPr>
          <w:rFonts w:hint="eastAsia"/>
          <w:color w:val="auto"/>
          <w:highlight w:val="none"/>
        </w:rPr>
      </w:pPr>
    </w:p>
    <w:p w14:paraId="1A0D0626">
      <w:pPr>
        <w:pStyle w:val="13"/>
        <w:rPr>
          <w:rFonts w:hint="eastAsia"/>
          <w:color w:val="auto"/>
          <w:highlight w:val="none"/>
        </w:rPr>
      </w:pPr>
    </w:p>
    <w:p w14:paraId="0386F2B4">
      <w:pPr>
        <w:rPr>
          <w:rFonts w:hint="eastAsia"/>
          <w:color w:val="auto"/>
          <w:highlight w:val="none"/>
        </w:rPr>
      </w:pPr>
    </w:p>
    <w:p w14:paraId="1163631B">
      <w:pPr>
        <w:pStyle w:val="12"/>
        <w:rPr>
          <w:rFonts w:hint="eastAsia"/>
          <w:color w:val="auto"/>
          <w:highlight w:val="none"/>
        </w:rPr>
      </w:pPr>
    </w:p>
    <w:p w14:paraId="711654E0">
      <w:pPr>
        <w:pStyle w:val="12"/>
        <w:rPr>
          <w:rFonts w:hint="eastAsia"/>
          <w:color w:val="auto"/>
          <w:highlight w:val="none"/>
        </w:rPr>
      </w:pPr>
    </w:p>
    <w:p w14:paraId="07326DDB">
      <w:pPr>
        <w:pStyle w:val="12"/>
        <w:rPr>
          <w:rFonts w:hint="eastAsia"/>
          <w:color w:val="auto"/>
          <w:highlight w:val="none"/>
        </w:rPr>
      </w:pPr>
    </w:p>
    <w:p w14:paraId="01D19D60">
      <w:pPr>
        <w:pStyle w:val="12"/>
        <w:rPr>
          <w:rFonts w:hint="eastAsia"/>
          <w:color w:val="auto"/>
          <w:highlight w:val="none"/>
        </w:rPr>
      </w:pPr>
    </w:p>
    <w:p w14:paraId="245D6116">
      <w:pPr>
        <w:pStyle w:val="12"/>
        <w:rPr>
          <w:rFonts w:hint="eastAsia"/>
          <w:color w:val="auto"/>
          <w:highlight w:val="none"/>
        </w:rPr>
      </w:pPr>
    </w:p>
    <w:p w14:paraId="63415104">
      <w:pPr>
        <w:pStyle w:val="12"/>
        <w:rPr>
          <w:rFonts w:hint="eastAsia"/>
          <w:color w:val="auto"/>
          <w:highlight w:val="none"/>
        </w:rPr>
      </w:pPr>
    </w:p>
    <w:p w14:paraId="18751138">
      <w:pPr>
        <w:pStyle w:val="12"/>
        <w:rPr>
          <w:rFonts w:hint="eastAsia"/>
          <w:color w:val="auto"/>
          <w:highlight w:val="none"/>
        </w:rPr>
      </w:pPr>
    </w:p>
    <w:p w14:paraId="4CE07A96">
      <w:pPr>
        <w:pStyle w:val="12"/>
        <w:rPr>
          <w:rFonts w:hint="eastAsia"/>
          <w:color w:val="auto"/>
          <w:highlight w:val="none"/>
        </w:rPr>
      </w:pPr>
    </w:p>
    <w:p w14:paraId="654D44DE">
      <w:pPr>
        <w:pStyle w:val="12"/>
        <w:rPr>
          <w:rFonts w:hint="eastAsia"/>
          <w:color w:val="auto"/>
          <w:highlight w:val="none"/>
        </w:rPr>
      </w:pPr>
    </w:p>
    <w:p w14:paraId="72D96D45">
      <w:pPr>
        <w:pStyle w:val="12"/>
        <w:rPr>
          <w:rFonts w:hint="eastAsia"/>
          <w:color w:val="auto"/>
          <w:highlight w:val="none"/>
        </w:rPr>
      </w:pPr>
    </w:p>
    <w:p w14:paraId="177C00D8">
      <w:pPr>
        <w:pStyle w:val="12"/>
        <w:rPr>
          <w:rFonts w:hint="eastAsia"/>
          <w:color w:val="auto"/>
          <w:highlight w:val="none"/>
        </w:rPr>
      </w:pPr>
    </w:p>
    <w:p w14:paraId="72F35FE9">
      <w:pPr>
        <w:pStyle w:val="12"/>
        <w:rPr>
          <w:rFonts w:hint="eastAsia"/>
          <w:color w:val="auto"/>
          <w:highlight w:val="none"/>
        </w:rPr>
      </w:pPr>
    </w:p>
    <w:p w14:paraId="5EFCEE31">
      <w:pPr>
        <w:pStyle w:val="12"/>
        <w:rPr>
          <w:rFonts w:hint="eastAsia"/>
          <w:color w:val="auto"/>
          <w:highlight w:val="none"/>
        </w:rPr>
      </w:pPr>
    </w:p>
    <w:p w14:paraId="189F1EFD">
      <w:pPr>
        <w:rPr>
          <w:rFonts w:hint="eastAsia" w:ascii="宋体" w:hAnsi="宋体"/>
          <w:b/>
          <w:color w:val="auto"/>
          <w:sz w:val="28"/>
          <w:szCs w:val="28"/>
          <w:highlight w:val="none"/>
        </w:rPr>
      </w:pPr>
    </w:p>
    <w:p w14:paraId="50072BAA">
      <w:pPr>
        <w:rPr>
          <w:rFonts w:ascii="宋体" w:hAnsi="宋体"/>
          <w:b/>
          <w:color w:val="auto"/>
          <w:sz w:val="28"/>
          <w:szCs w:val="28"/>
          <w:highlight w:val="none"/>
        </w:rPr>
      </w:pPr>
      <w:r>
        <w:rPr>
          <w:rFonts w:hint="eastAsia" w:ascii="宋体" w:hAnsi="宋体"/>
          <w:b/>
          <w:color w:val="auto"/>
          <w:sz w:val="28"/>
          <w:szCs w:val="28"/>
          <w:highlight w:val="none"/>
        </w:rPr>
        <w:t>附</w:t>
      </w:r>
      <w:r>
        <w:rPr>
          <w:rFonts w:ascii="宋体" w:hAnsi="宋体"/>
          <w:b/>
          <w:color w:val="auto"/>
          <w:sz w:val="28"/>
          <w:szCs w:val="28"/>
          <w:highlight w:val="none"/>
        </w:rPr>
        <w:t>件</w:t>
      </w:r>
      <w:r>
        <w:rPr>
          <w:rFonts w:hint="eastAsia" w:ascii="宋体" w:hAnsi="宋体"/>
          <w:b/>
          <w:color w:val="auto"/>
          <w:sz w:val="28"/>
          <w:szCs w:val="28"/>
          <w:highlight w:val="none"/>
        </w:rPr>
        <w:t>1</w:t>
      </w:r>
    </w:p>
    <w:p w14:paraId="20D8A6C2">
      <w:pPr>
        <w:bidi w:val="0"/>
        <w:jc w:val="center"/>
        <w:rPr>
          <w:b/>
          <w:bCs/>
          <w:sz w:val="22"/>
          <w:szCs w:val="28"/>
          <w:highlight w:val="none"/>
        </w:rPr>
      </w:pPr>
      <w:bookmarkStart w:id="0" w:name="_Toc224103495"/>
      <w:bookmarkStart w:id="1" w:name="_Toc369083107"/>
      <w:bookmarkStart w:id="2" w:name="_Toc287607867"/>
      <w:bookmarkStart w:id="3" w:name="_Toc333246452"/>
      <w:bookmarkStart w:id="4" w:name="_Toc277082643"/>
      <w:r>
        <w:rPr>
          <w:rFonts w:hint="eastAsia"/>
          <w:b/>
          <w:bCs/>
          <w:sz w:val="22"/>
          <w:szCs w:val="28"/>
          <w:highlight w:val="none"/>
        </w:rPr>
        <w:t>（一）投标函</w:t>
      </w:r>
      <w:bookmarkEnd w:id="0"/>
      <w:bookmarkEnd w:id="1"/>
      <w:bookmarkEnd w:id="2"/>
      <w:bookmarkEnd w:id="3"/>
      <w:bookmarkEnd w:id="4"/>
    </w:p>
    <w:p w14:paraId="5F570DFC">
      <w:pPr>
        <w:autoSpaceDE w:val="0"/>
        <w:autoSpaceDN w:val="0"/>
        <w:adjustRightInd w:val="0"/>
        <w:spacing w:line="200" w:lineRule="exact"/>
        <w:rPr>
          <w:rFonts w:ascii="宋体" w:hAnsi="宋体" w:cs="MingLiU"/>
          <w:color w:val="auto"/>
          <w:sz w:val="20"/>
          <w:szCs w:val="20"/>
          <w:highlight w:val="none"/>
        </w:rPr>
      </w:pPr>
    </w:p>
    <w:p w14:paraId="70C3A0DA">
      <w:pPr>
        <w:autoSpaceDE w:val="0"/>
        <w:autoSpaceDN w:val="0"/>
        <w:adjustRightInd w:val="0"/>
        <w:spacing w:line="200" w:lineRule="exact"/>
        <w:rPr>
          <w:rFonts w:ascii="宋体" w:hAnsi="宋体" w:cs="MingLiU"/>
          <w:color w:val="auto"/>
          <w:sz w:val="20"/>
          <w:szCs w:val="20"/>
          <w:highlight w:val="none"/>
        </w:rPr>
      </w:pPr>
    </w:p>
    <w:p w14:paraId="77FA6DAF">
      <w:pPr>
        <w:tabs>
          <w:tab w:val="left" w:pos="2640"/>
        </w:tabs>
        <w:autoSpaceDE w:val="0"/>
        <w:autoSpaceDN w:val="0"/>
        <w:adjustRightInd w:val="0"/>
        <w:spacing w:line="220" w:lineRule="exact"/>
        <w:ind w:left="120" w:right="-20"/>
        <w:rPr>
          <w:rFonts w:ascii="宋体" w:hAnsi="宋体" w:cs="MingLiU"/>
          <w:snapToGrid w:val="0"/>
          <w:color w:val="auto"/>
          <w:szCs w:val="21"/>
          <w:highlight w:val="none"/>
        </w:rPr>
      </w:pPr>
      <w:r>
        <w:rPr>
          <w:rFonts w:ascii="宋体" w:hAnsi="宋体"/>
          <w:snapToGrid w:val="0"/>
          <w:color w:val="auto"/>
          <w:szCs w:val="21"/>
          <w:highlight w:val="none"/>
          <w:u w:val="single"/>
        </w:rPr>
        <w:tab/>
      </w:r>
      <w:r>
        <w:rPr>
          <w:rFonts w:hint="eastAsia" w:ascii="宋体" w:hAnsi="宋体" w:cs="MingLiU"/>
          <w:snapToGrid w:val="0"/>
          <w:color w:val="auto"/>
          <w:szCs w:val="21"/>
          <w:highlight w:val="none"/>
        </w:rPr>
        <w:t>（招标人名称）：</w:t>
      </w:r>
    </w:p>
    <w:p w14:paraId="52E7E3F4">
      <w:pPr>
        <w:autoSpaceDE w:val="0"/>
        <w:autoSpaceDN w:val="0"/>
        <w:adjustRightInd w:val="0"/>
        <w:spacing w:before="15" w:line="140" w:lineRule="exact"/>
        <w:rPr>
          <w:rFonts w:ascii="宋体" w:hAnsi="宋体" w:cs="MingLiU"/>
          <w:snapToGrid w:val="0"/>
          <w:color w:val="auto"/>
          <w:sz w:val="14"/>
          <w:szCs w:val="14"/>
          <w:highlight w:val="none"/>
        </w:rPr>
      </w:pPr>
    </w:p>
    <w:p w14:paraId="0FD81B16">
      <w:pPr>
        <w:autoSpaceDE w:val="0"/>
        <w:autoSpaceDN w:val="0"/>
        <w:adjustRightInd w:val="0"/>
        <w:spacing w:line="200" w:lineRule="exact"/>
        <w:rPr>
          <w:rFonts w:ascii="宋体" w:hAnsi="宋体" w:cs="MingLiU"/>
          <w:snapToGrid w:val="0"/>
          <w:color w:val="auto"/>
          <w:sz w:val="20"/>
          <w:szCs w:val="20"/>
          <w:highlight w:val="none"/>
        </w:rPr>
      </w:pPr>
    </w:p>
    <w:p w14:paraId="6D12B0DD">
      <w:pPr>
        <w:autoSpaceDE w:val="0"/>
        <w:autoSpaceDN w:val="0"/>
        <w:adjustRightInd w:val="0"/>
        <w:spacing w:line="200" w:lineRule="exact"/>
        <w:rPr>
          <w:rFonts w:ascii="宋体" w:hAnsi="宋体" w:cs="MingLiU"/>
          <w:snapToGrid w:val="0"/>
          <w:color w:val="auto"/>
          <w:sz w:val="20"/>
          <w:szCs w:val="20"/>
          <w:highlight w:val="none"/>
        </w:rPr>
      </w:pPr>
    </w:p>
    <w:p w14:paraId="35A2AD84">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hint="eastAsia" w:ascii="宋体" w:hAnsi="宋体" w:cs="MingLiU" w:eastAsiaTheme="minorEastAsia"/>
          <w:snapToGrid w:val="0"/>
          <w:color w:val="auto"/>
          <w:szCs w:val="21"/>
          <w:highlight w:val="none"/>
          <w:lang w:eastAsia="zh-CN"/>
        </w:rPr>
      </w:pPr>
      <w:r>
        <w:rPr>
          <w:rFonts w:ascii="宋体" w:hAnsi="宋体"/>
          <w:snapToGrid w:val="0"/>
          <w:color w:val="auto"/>
          <w:szCs w:val="21"/>
          <w:highlight w:val="none"/>
        </w:rPr>
        <w:t>1</w:t>
      </w:r>
      <w:r>
        <w:rPr>
          <w:rFonts w:hint="eastAsia" w:ascii="宋体" w:hAnsi="宋体" w:cs="MingLiU"/>
          <w:snapToGrid w:val="0"/>
          <w:color w:val="auto"/>
          <w:szCs w:val="21"/>
          <w:highlight w:val="none"/>
        </w:rPr>
        <w:t>．我方已仔细研究了</w:t>
      </w:r>
      <w:r>
        <w:rPr>
          <w:rFonts w:hint="eastAsia" w:ascii="宋体" w:hAnsi="宋体" w:cs="MingLiU"/>
          <w:snapToGrid w:val="0"/>
          <w:color w:val="auto"/>
          <w:szCs w:val="21"/>
          <w:highlight w:val="none"/>
          <w:u w:val="single"/>
          <w:lang w:val="en-US" w:eastAsia="zh-CN"/>
        </w:rPr>
        <w:t xml:space="preserve">           </w:t>
      </w:r>
      <w:r>
        <w:rPr>
          <w:rFonts w:ascii="宋体" w:hAnsi="宋体"/>
          <w:snapToGrid w:val="0"/>
          <w:color w:val="auto"/>
          <w:szCs w:val="21"/>
          <w:highlight w:val="none"/>
          <w:u w:val="single"/>
        </w:rPr>
        <w:tab/>
      </w:r>
      <w:r>
        <w:rPr>
          <w:rFonts w:hint="eastAsia" w:ascii="宋体" w:hAnsi="宋体" w:cs="MingLiU"/>
          <w:snapToGrid w:val="0"/>
          <w:color w:val="auto"/>
          <w:szCs w:val="21"/>
          <w:highlight w:val="none"/>
        </w:rPr>
        <w:t>（项目名称）招标文件的全部内容，愿意以人民币</w:t>
      </w:r>
      <w:r>
        <w:rPr>
          <w:rFonts w:hint="eastAsia" w:ascii="宋体" w:hAnsi="宋体" w:cs="MingLiU"/>
          <w:snapToGrid w:val="0"/>
          <w:color w:val="auto"/>
          <w:szCs w:val="21"/>
          <w:highlight w:val="none"/>
          <w:u w:val="single"/>
          <w:lang w:val="en-US" w:eastAsia="zh-CN"/>
        </w:rPr>
        <w:t xml:space="preserve">            </w:t>
      </w:r>
      <w:r>
        <w:rPr>
          <w:rFonts w:hint="eastAsia" w:ascii="宋体" w:hAnsi="宋体" w:cs="MingLiU"/>
          <w:snapToGrid w:val="0"/>
          <w:color w:val="auto"/>
          <w:szCs w:val="21"/>
          <w:highlight w:val="none"/>
        </w:rPr>
        <w:t>元（大写：</w:t>
      </w:r>
      <w:r>
        <w:rPr>
          <w:rFonts w:hint="eastAsia" w:ascii="宋体" w:hAnsi="宋体" w:cs="MingLiU"/>
          <w:snapToGrid w:val="0"/>
          <w:color w:val="auto"/>
          <w:szCs w:val="21"/>
          <w:highlight w:val="none"/>
          <w:u w:val="single"/>
          <w:lang w:val="en-US" w:eastAsia="zh-CN"/>
        </w:rPr>
        <w:t xml:space="preserve">              </w:t>
      </w:r>
      <w:r>
        <w:rPr>
          <w:rFonts w:hint="eastAsia" w:ascii="宋体" w:hAnsi="宋体" w:cs="MingLiU"/>
          <w:snapToGrid w:val="0"/>
          <w:color w:val="auto"/>
          <w:szCs w:val="21"/>
          <w:highlight w:val="none"/>
        </w:rPr>
        <w:t>）的总</w:t>
      </w:r>
      <w:r>
        <w:rPr>
          <w:rFonts w:ascii="宋体" w:hAnsi="宋体" w:cs="MingLiU"/>
          <w:snapToGrid w:val="0"/>
          <w:color w:val="auto"/>
          <w:szCs w:val="21"/>
          <w:highlight w:val="none"/>
        </w:rPr>
        <w:t>价</w:t>
      </w:r>
      <w:r>
        <w:rPr>
          <w:rFonts w:hint="eastAsia" w:ascii="宋体" w:hAnsi="宋体" w:cs="MingLiU"/>
          <w:snapToGrid w:val="0"/>
          <w:color w:val="auto"/>
          <w:szCs w:val="21"/>
          <w:highlight w:val="none"/>
        </w:rPr>
        <w:t>作为本次投标的</w:t>
      </w:r>
      <w:r>
        <w:rPr>
          <w:rFonts w:hint="eastAsia" w:ascii="宋体" w:hAnsi="宋体"/>
          <w:color w:val="auto"/>
          <w:szCs w:val="21"/>
          <w:highlight w:val="none"/>
        </w:rPr>
        <w:t>总报</w:t>
      </w:r>
      <w:r>
        <w:rPr>
          <w:rFonts w:ascii="宋体" w:hAnsi="宋体"/>
          <w:color w:val="auto"/>
          <w:szCs w:val="21"/>
          <w:highlight w:val="none"/>
        </w:rPr>
        <w:t>价</w:t>
      </w:r>
      <w:r>
        <w:rPr>
          <w:rFonts w:hint="eastAsia" w:ascii="宋体" w:hAnsi="宋体"/>
          <w:color w:val="auto"/>
          <w:szCs w:val="21"/>
          <w:highlight w:val="none"/>
        </w:rPr>
        <w:t>，质量技术要求及验收方法：</w:t>
      </w:r>
      <w:r>
        <w:rPr>
          <w:rFonts w:hint="eastAsia" w:ascii="宋体" w:hAnsi="宋体"/>
          <w:color w:val="auto"/>
          <w:szCs w:val="21"/>
          <w:highlight w:val="none"/>
          <w:u w:val="single"/>
        </w:rPr>
        <w:t>满足</w:t>
      </w:r>
      <w:r>
        <w:rPr>
          <w:rFonts w:hint="eastAsia" w:ascii="宋体" w:hAnsi="宋体"/>
          <w:color w:val="auto"/>
          <w:szCs w:val="21"/>
          <w:highlight w:val="none"/>
          <w:u w:val="single"/>
          <w:lang w:val="en-US" w:eastAsia="zh-CN"/>
        </w:rPr>
        <w:t>竞争性谈判文件</w:t>
      </w:r>
      <w:r>
        <w:rPr>
          <w:rFonts w:hint="eastAsia" w:ascii="宋体" w:hAnsi="宋体"/>
          <w:color w:val="auto"/>
          <w:szCs w:val="21"/>
          <w:highlight w:val="none"/>
          <w:u w:val="single"/>
        </w:rPr>
        <w:t>要求</w:t>
      </w:r>
      <w:r>
        <w:rPr>
          <w:rFonts w:hint="eastAsia" w:ascii="宋体" w:hAnsi="宋体" w:cs="MingLiU"/>
          <w:snapToGrid w:val="0"/>
          <w:color w:val="auto"/>
          <w:szCs w:val="21"/>
          <w:highlight w:val="none"/>
        </w:rPr>
        <w:t>，工期</w:t>
      </w:r>
      <w:r>
        <w:rPr>
          <w:rFonts w:hint="eastAsia" w:ascii="宋体" w:hAnsi="宋体" w:cs="MingLiU"/>
          <w:snapToGrid w:val="0"/>
          <w:color w:val="auto"/>
          <w:szCs w:val="21"/>
          <w:highlight w:val="none"/>
          <w:u w:val="single"/>
          <w:lang w:val="en-US" w:eastAsia="zh-CN"/>
        </w:rPr>
        <w:t xml:space="preserve">     </w:t>
      </w:r>
      <w:r>
        <w:rPr>
          <w:rFonts w:ascii="宋体" w:hAnsi="宋体" w:cs="MingLiU"/>
          <w:snapToGrid w:val="0"/>
          <w:color w:val="auto"/>
          <w:szCs w:val="21"/>
          <w:highlight w:val="none"/>
        </w:rPr>
        <w:t>日历天</w:t>
      </w:r>
      <w:r>
        <w:rPr>
          <w:rFonts w:hint="eastAsia" w:ascii="宋体" w:hAnsi="宋体" w:cs="MingLiU"/>
          <w:snapToGrid w:val="0"/>
          <w:color w:val="auto"/>
          <w:szCs w:val="21"/>
          <w:highlight w:val="none"/>
          <w:lang w:eastAsia="zh-CN"/>
        </w:rPr>
        <w:t>，</w:t>
      </w:r>
      <w:r>
        <w:rPr>
          <w:rFonts w:hint="eastAsia" w:ascii="宋体" w:hAnsi="宋体" w:cs="MingLiU"/>
          <w:snapToGrid w:val="0"/>
          <w:color w:val="auto"/>
          <w:szCs w:val="21"/>
          <w:highlight w:val="none"/>
          <w:lang w:val="en-US" w:eastAsia="zh-CN"/>
        </w:rPr>
        <w:t>运维服务期</w:t>
      </w:r>
      <w:r>
        <w:rPr>
          <w:rFonts w:hint="eastAsia" w:ascii="宋体" w:hAnsi="宋体" w:cs="MingLiU"/>
          <w:snapToGrid w:val="0"/>
          <w:color w:val="auto"/>
          <w:szCs w:val="21"/>
          <w:highlight w:val="none"/>
          <w:u w:val="single"/>
          <w:lang w:val="en-US" w:eastAsia="zh-CN"/>
        </w:rPr>
        <w:t xml:space="preserve">   </w:t>
      </w:r>
      <w:r>
        <w:rPr>
          <w:rFonts w:hint="eastAsia" w:ascii="宋体" w:hAnsi="宋体" w:cs="MingLiU"/>
          <w:snapToGrid w:val="0"/>
          <w:color w:val="auto"/>
          <w:szCs w:val="21"/>
          <w:highlight w:val="none"/>
          <w:u w:val="none"/>
          <w:lang w:val="en-US" w:eastAsia="zh-CN"/>
        </w:rPr>
        <w:t>年</w:t>
      </w:r>
      <w:r>
        <w:rPr>
          <w:rFonts w:hint="eastAsia" w:ascii="宋体" w:hAnsi="宋体" w:cs="MingLiU"/>
          <w:snapToGrid w:val="0"/>
          <w:color w:val="auto"/>
          <w:szCs w:val="21"/>
          <w:highlight w:val="none"/>
          <w:lang w:eastAsia="zh-CN"/>
        </w:rPr>
        <w:t>。</w:t>
      </w:r>
    </w:p>
    <w:p w14:paraId="63EFB939">
      <w:pPr>
        <w:autoSpaceDE w:val="0"/>
        <w:autoSpaceDN w:val="0"/>
        <w:adjustRightInd w:val="0"/>
        <w:spacing w:before="15"/>
        <w:ind w:left="540" w:right="-20"/>
        <w:rPr>
          <w:rFonts w:ascii="宋体" w:hAnsi="宋体" w:cs="MingLiU"/>
          <w:snapToGrid w:val="0"/>
          <w:color w:val="auto"/>
          <w:szCs w:val="21"/>
          <w:highlight w:val="none"/>
        </w:rPr>
      </w:pPr>
      <w:r>
        <w:rPr>
          <w:rFonts w:ascii="宋体" w:hAnsi="宋体"/>
          <w:snapToGrid w:val="0"/>
          <w:color w:val="auto"/>
          <w:szCs w:val="21"/>
          <w:highlight w:val="none"/>
        </w:rPr>
        <w:t>2</w:t>
      </w:r>
      <w:r>
        <w:rPr>
          <w:rFonts w:hint="eastAsia" w:ascii="宋体" w:hAnsi="宋体" w:cs="MingLiU"/>
          <w:snapToGrid w:val="0"/>
          <w:color w:val="auto"/>
          <w:szCs w:val="21"/>
          <w:highlight w:val="none"/>
        </w:rPr>
        <w:t>．我方承诺在投标有效期内不修改、撤销投标文件。</w:t>
      </w:r>
    </w:p>
    <w:p w14:paraId="231DED54">
      <w:pPr>
        <w:autoSpaceDE w:val="0"/>
        <w:autoSpaceDN w:val="0"/>
        <w:adjustRightInd w:val="0"/>
        <w:spacing w:before="11" w:line="100" w:lineRule="exact"/>
        <w:rPr>
          <w:rFonts w:ascii="宋体" w:hAnsi="宋体" w:cs="MingLiU"/>
          <w:snapToGrid w:val="0"/>
          <w:color w:val="auto"/>
          <w:sz w:val="10"/>
          <w:szCs w:val="10"/>
          <w:highlight w:val="none"/>
        </w:rPr>
      </w:pPr>
    </w:p>
    <w:p w14:paraId="6FC4B7EC">
      <w:pPr>
        <w:autoSpaceDE w:val="0"/>
        <w:autoSpaceDN w:val="0"/>
        <w:adjustRightInd w:val="0"/>
        <w:ind w:left="540" w:right="-20"/>
        <w:rPr>
          <w:rFonts w:ascii="宋体" w:hAnsi="宋体" w:cs="MingLiU"/>
          <w:snapToGrid w:val="0"/>
          <w:color w:val="auto"/>
          <w:szCs w:val="21"/>
          <w:highlight w:val="none"/>
        </w:rPr>
      </w:pPr>
      <w:r>
        <w:rPr>
          <w:rFonts w:ascii="宋体" w:hAnsi="宋体"/>
          <w:snapToGrid w:val="0"/>
          <w:color w:val="auto"/>
          <w:szCs w:val="21"/>
          <w:highlight w:val="none"/>
        </w:rPr>
        <w:t>3</w:t>
      </w:r>
      <w:r>
        <w:rPr>
          <w:rFonts w:hint="eastAsia" w:ascii="宋体" w:hAnsi="宋体" w:cs="MingLiU"/>
          <w:snapToGrid w:val="0"/>
          <w:color w:val="auto"/>
          <w:szCs w:val="21"/>
          <w:highlight w:val="none"/>
        </w:rPr>
        <w:t>．如我方中标：</w:t>
      </w:r>
    </w:p>
    <w:p w14:paraId="0211BAF2">
      <w:pPr>
        <w:autoSpaceDE w:val="0"/>
        <w:autoSpaceDN w:val="0"/>
        <w:adjustRightInd w:val="0"/>
        <w:spacing w:before="11" w:line="100" w:lineRule="exact"/>
        <w:rPr>
          <w:rFonts w:ascii="宋体" w:hAnsi="宋体" w:cs="MingLiU"/>
          <w:snapToGrid w:val="0"/>
          <w:color w:val="auto"/>
          <w:sz w:val="10"/>
          <w:szCs w:val="10"/>
          <w:highlight w:val="none"/>
        </w:rPr>
      </w:pPr>
    </w:p>
    <w:p w14:paraId="5A11B46E">
      <w:pPr>
        <w:autoSpaceDE w:val="0"/>
        <w:autoSpaceDN w:val="0"/>
        <w:adjustRightInd w:val="0"/>
        <w:ind w:right="-80" w:firstLine="945" w:firstLineChars="450"/>
        <w:rPr>
          <w:rFonts w:ascii="宋体" w:hAnsi="宋体" w:cs="MingLiU"/>
          <w:snapToGrid w:val="0"/>
          <w:color w:val="auto"/>
          <w:szCs w:val="21"/>
          <w:highlight w:val="none"/>
        </w:rPr>
      </w:pPr>
      <w:r>
        <w:rPr>
          <w:rFonts w:hint="eastAsia" w:ascii="宋体" w:hAnsi="宋体" w:cs="MingLiU"/>
          <w:snapToGrid w:val="0"/>
          <w:color w:val="auto"/>
          <w:szCs w:val="21"/>
          <w:highlight w:val="none"/>
        </w:rPr>
        <w:t>我方承诺在收到中标通知书后，在中标通知书规定的期限内与你方签订合同。</w:t>
      </w:r>
    </w:p>
    <w:p w14:paraId="4399EFF0">
      <w:pPr>
        <w:autoSpaceDE w:val="0"/>
        <w:autoSpaceDN w:val="0"/>
        <w:adjustRightInd w:val="0"/>
        <w:spacing w:before="10" w:line="100" w:lineRule="exact"/>
        <w:rPr>
          <w:rFonts w:ascii="宋体" w:hAnsi="宋体" w:cs="MingLiU"/>
          <w:snapToGrid w:val="0"/>
          <w:color w:val="auto"/>
          <w:sz w:val="10"/>
          <w:szCs w:val="10"/>
          <w:highlight w:val="none"/>
        </w:rPr>
      </w:pPr>
    </w:p>
    <w:p w14:paraId="3F441171">
      <w:pPr>
        <w:autoSpaceDE w:val="0"/>
        <w:autoSpaceDN w:val="0"/>
        <w:adjustRightInd w:val="0"/>
        <w:spacing w:before="10" w:line="100" w:lineRule="exact"/>
        <w:rPr>
          <w:rFonts w:ascii="宋体" w:hAnsi="宋体" w:cs="MingLiU"/>
          <w:snapToGrid w:val="0"/>
          <w:color w:val="auto"/>
          <w:sz w:val="10"/>
          <w:szCs w:val="10"/>
          <w:highlight w:val="none"/>
        </w:rPr>
      </w:pPr>
    </w:p>
    <w:p w14:paraId="6FE8D422">
      <w:pPr>
        <w:tabs>
          <w:tab w:val="left" w:pos="4940"/>
        </w:tabs>
        <w:autoSpaceDE w:val="0"/>
        <w:autoSpaceDN w:val="0"/>
        <w:adjustRightInd w:val="0"/>
        <w:ind w:left="540" w:right="-20"/>
        <w:rPr>
          <w:rFonts w:ascii="宋体" w:hAnsi="宋体" w:cs="MingLiU"/>
          <w:snapToGrid w:val="0"/>
          <w:color w:val="auto"/>
          <w:szCs w:val="21"/>
          <w:highlight w:val="none"/>
        </w:rPr>
      </w:pPr>
      <w:r>
        <w:rPr>
          <w:rFonts w:ascii="宋体" w:hAnsi="宋体"/>
          <w:snapToGrid w:val="0"/>
          <w:color w:val="auto"/>
          <w:szCs w:val="21"/>
          <w:highlight w:val="none"/>
        </w:rPr>
        <w:t>4</w:t>
      </w:r>
      <w:r>
        <w:rPr>
          <w:rFonts w:hint="eastAsia" w:ascii="宋体" w:hAnsi="宋体" w:cs="MingLiU"/>
          <w:snapToGrid w:val="0"/>
          <w:color w:val="auto"/>
          <w:szCs w:val="21"/>
          <w:highlight w:val="none"/>
        </w:rPr>
        <w:t>．</w:t>
      </w:r>
      <w:r>
        <w:rPr>
          <w:rFonts w:ascii="宋体" w:hAnsi="宋体"/>
          <w:snapToGrid w:val="0"/>
          <w:color w:val="auto"/>
          <w:szCs w:val="21"/>
          <w:highlight w:val="none"/>
          <w:u w:val="single"/>
        </w:rPr>
        <w:tab/>
      </w:r>
      <w:r>
        <w:rPr>
          <w:rFonts w:hint="eastAsia" w:ascii="宋体" w:hAnsi="宋体" w:cs="MingLiU"/>
          <w:snapToGrid w:val="0"/>
          <w:color w:val="auto"/>
          <w:szCs w:val="21"/>
          <w:highlight w:val="none"/>
        </w:rPr>
        <w:t>（其他补充说明）。</w:t>
      </w:r>
    </w:p>
    <w:p w14:paraId="32A12F8A">
      <w:pPr>
        <w:tabs>
          <w:tab w:val="left" w:pos="7140"/>
          <w:tab w:val="left" w:pos="7560"/>
          <w:tab w:val="left" w:pos="8300"/>
        </w:tabs>
        <w:autoSpaceDE w:val="0"/>
        <w:autoSpaceDN w:val="0"/>
        <w:adjustRightInd w:val="0"/>
        <w:spacing w:line="370" w:lineRule="auto"/>
        <w:ind w:right="210"/>
        <w:rPr>
          <w:rFonts w:ascii="宋体" w:hAnsi="宋体" w:cs="MingLiU"/>
          <w:snapToGrid w:val="0"/>
          <w:color w:val="auto"/>
          <w:szCs w:val="21"/>
          <w:highlight w:val="none"/>
        </w:rPr>
      </w:pPr>
    </w:p>
    <w:p w14:paraId="39C1012B">
      <w:pPr>
        <w:tabs>
          <w:tab w:val="left" w:pos="7140"/>
          <w:tab w:val="left" w:pos="7560"/>
          <w:tab w:val="left" w:pos="8300"/>
        </w:tabs>
        <w:autoSpaceDE w:val="0"/>
        <w:autoSpaceDN w:val="0"/>
        <w:adjustRightInd w:val="0"/>
        <w:ind w:right="210"/>
        <w:rPr>
          <w:rFonts w:ascii="宋体" w:hAnsi="宋体" w:cs="MingLiU"/>
          <w:snapToGrid w:val="0"/>
          <w:color w:val="auto"/>
          <w:szCs w:val="21"/>
          <w:highlight w:val="none"/>
        </w:rPr>
      </w:pPr>
    </w:p>
    <w:p w14:paraId="4D4AA8C3">
      <w:pPr>
        <w:tabs>
          <w:tab w:val="left" w:pos="7140"/>
          <w:tab w:val="left" w:pos="7560"/>
          <w:tab w:val="left" w:pos="8300"/>
        </w:tabs>
        <w:autoSpaceDE w:val="0"/>
        <w:autoSpaceDN w:val="0"/>
        <w:adjustRightInd w:val="0"/>
        <w:ind w:right="210" w:firstLine="1984" w:firstLineChars="945"/>
        <w:rPr>
          <w:rFonts w:hint="eastAsia" w:ascii="宋体" w:hAnsi="宋体" w:eastAsiaTheme="minorEastAsia"/>
          <w:snapToGrid w:val="0"/>
          <w:color w:val="auto"/>
          <w:szCs w:val="21"/>
          <w:highlight w:val="none"/>
          <w:lang w:eastAsia="zh-CN"/>
        </w:rPr>
      </w:pPr>
      <w:r>
        <w:rPr>
          <w:rFonts w:hint="eastAsia" w:ascii="宋体" w:hAnsi="宋体" w:cs="MingLiU"/>
          <w:snapToGrid w:val="0"/>
          <w:color w:val="auto"/>
          <w:szCs w:val="21"/>
          <w:highlight w:val="none"/>
        </w:rPr>
        <w:t>投标人：</w:t>
      </w:r>
      <w:r>
        <w:rPr>
          <w:rFonts w:hint="eastAsia" w:ascii="宋体" w:hAnsi="宋体" w:cs="MingLiU"/>
          <w:snapToGrid w:val="0"/>
          <w:color w:val="auto"/>
          <w:szCs w:val="21"/>
          <w:highlight w:val="none"/>
          <w:u w:val="single"/>
        </w:rPr>
        <w:t>　　　　　</w:t>
      </w:r>
      <w:r>
        <w:rPr>
          <w:rFonts w:hint="eastAsia" w:ascii="宋体" w:hAnsi="宋体" w:cs="MingLiU"/>
          <w:snapToGrid w:val="0"/>
          <w:color w:val="auto"/>
          <w:szCs w:val="21"/>
          <w:highlight w:val="none"/>
        </w:rPr>
        <w:t>（盖单位章）</w:t>
      </w:r>
    </w:p>
    <w:p w14:paraId="0B12672A">
      <w:pPr>
        <w:tabs>
          <w:tab w:val="left" w:pos="7140"/>
          <w:tab w:val="left" w:pos="7560"/>
          <w:tab w:val="left" w:pos="8300"/>
        </w:tabs>
        <w:autoSpaceDE w:val="0"/>
        <w:autoSpaceDN w:val="0"/>
        <w:adjustRightInd w:val="0"/>
        <w:ind w:right="210" w:firstLine="1984" w:firstLineChars="945"/>
        <w:rPr>
          <w:rFonts w:ascii="宋体" w:hAnsi="宋体"/>
          <w:snapToGrid w:val="0"/>
          <w:color w:val="auto"/>
          <w:szCs w:val="21"/>
          <w:highlight w:val="none"/>
        </w:rPr>
      </w:pPr>
    </w:p>
    <w:p w14:paraId="4F21FBCC">
      <w:pPr>
        <w:tabs>
          <w:tab w:val="left" w:pos="7140"/>
          <w:tab w:val="left" w:pos="7560"/>
          <w:tab w:val="left" w:pos="8300"/>
        </w:tabs>
        <w:autoSpaceDE w:val="0"/>
        <w:autoSpaceDN w:val="0"/>
        <w:adjustRightInd w:val="0"/>
        <w:ind w:right="210" w:firstLine="1995" w:firstLineChars="950"/>
        <w:rPr>
          <w:rFonts w:hint="eastAsia" w:ascii="宋体" w:hAnsi="宋体" w:eastAsiaTheme="minorEastAsia"/>
          <w:snapToGrid w:val="0"/>
          <w:color w:val="auto"/>
          <w:szCs w:val="21"/>
          <w:highlight w:val="none"/>
          <w:lang w:eastAsia="zh-CN"/>
        </w:rPr>
      </w:pPr>
      <w:r>
        <w:rPr>
          <w:rFonts w:hint="eastAsia" w:ascii="宋体" w:hAnsi="宋体" w:cs="MingLiU"/>
          <w:snapToGrid w:val="0"/>
          <w:color w:val="auto"/>
          <w:szCs w:val="21"/>
          <w:highlight w:val="none"/>
        </w:rPr>
        <w:t>法定代表人或其委托代理人：（签字）</w:t>
      </w:r>
    </w:p>
    <w:p w14:paraId="07F1AAAE">
      <w:pPr>
        <w:tabs>
          <w:tab w:val="left" w:pos="7140"/>
          <w:tab w:val="left" w:pos="7560"/>
          <w:tab w:val="left" w:pos="8300"/>
        </w:tabs>
        <w:autoSpaceDE w:val="0"/>
        <w:autoSpaceDN w:val="0"/>
        <w:adjustRightInd w:val="0"/>
        <w:ind w:right="210" w:firstLine="1995" w:firstLineChars="950"/>
        <w:rPr>
          <w:rFonts w:ascii="宋体" w:hAnsi="宋体"/>
          <w:snapToGrid w:val="0"/>
          <w:color w:val="auto"/>
          <w:szCs w:val="21"/>
          <w:highlight w:val="none"/>
        </w:rPr>
      </w:pPr>
    </w:p>
    <w:p w14:paraId="6CAD5C66">
      <w:pPr>
        <w:tabs>
          <w:tab w:val="left" w:pos="7035"/>
          <w:tab w:val="left" w:pos="7560"/>
          <w:tab w:val="left" w:pos="8300"/>
        </w:tabs>
        <w:autoSpaceDE w:val="0"/>
        <w:autoSpaceDN w:val="0"/>
        <w:adjustRightInd w:val="0"/>
        <w:ind w:right="210" w:firstLine="1984" w:firstLineChars="945"/>
        <w:rPr>
          <w:rFonts w:ascii="宋体" w:hAnsi="宋体" w:cs="MingLiU"/>
          <w:snapToGrid w:val="0"/>
          <w:color w:val="auto"/>
          <w:szCs w:val="21"/>
          <w:highlight w:val="none"/>
        </w:rPr>
      </w:pPr>
      <w:r>
        <w:rPr>
          <w:rFonts w:hint="eastAsia" w:ascii="宋体" w:hAnsi="宋体" w:cs="MingLiU"/>
          <w:snapToGrid w:val="0"/>
          <w:color w:val="auto"/>
          <w:szCs w:val="21"/>
          <w:highlight w:val="none"/>
        </w:rPr>
        <w:t>地址：</w:t>
      </w:r>
      <w:r>
        <w:rPr>
          <w:rFonts w:ascii="宋体" w:hAnsi="宋体"/>
          <w:snapToGrid w:val="0"/>
          <w:color w:val="auto"/>
          <w:szCs w:val="21"/>
          <w:highlight w:val="none"/>
          <w:u w:val="single"/>
        </w:rPr>
        <w:tab/>
      </w:r>
    </w:p>
    <w:p w14:paraId="7FACC596">
      <w:pPr>
        <w:autoSpaceDE w:val="0"/>
        <w:autoSpaceDN w:val="0"/>
        <w:adjustRightInd w:val="0"/>
        <w:spacing w:before="14"/>
        <w:rPr>
          <w:rFonts w:ascii="宋体" w:hAnsi="宋体" w:cs="MingLiU"/>
          <w:snapToGrid w:val="0"/>
          <w:color w:val="auto"/>
          <w:sz w:val="20"/>
          <w:szCs w:val="20"/>
          <w:highlight w:val="none"/>
        </w:rPr>
      </w:pPr>
    </w:p>
    <w:p w14:paraId="19AC040D">
      <w:pPr>
        <w:tabs>
          <w:tab w:val="left" w:pos="8300"/>
        </w:tabs>
        <w:autoSpaceDE w:val="0"/>
        <w:autoSpaceDN w:val="0"/>
        <w:adjustRightInd w:val="0"/>
        <w:ind w:left="1985" w:right="-20"/>
        <w:rPr>
          <w:rFonts w:ascii="宋体" w:hAnsi="宋体" w:cs="MingLiU"/>
          <w:snapToGrid w:val="0"/>
          <w:color w:val="auto"/>
          <w:szCs w:val="21"/>
          <w:highlight w:val="none"/>
        </w:rPr>
      </w:pPr>
      <w:r>
        <w:rPr>
          <w:rFonts w:hint="eastAsia" w:ascii="宋体" w:hAnsi="宋体" w:cs="MingLiU"/>
          <w:snapToGrid w:val="0"/>
          <w:color w:val="auto"/>
          <w:szCs w:val="21"/>
          <w:highlight w:val="none"/>
        </w:rPr>
        <w:t>电话：</w:t>
      </w:r>
      <w:r>
        <w:rPr>
          <w:rFonts w:hint="eastAsia" w:ascii="宋体" w:hAnsi="宋体"/>
          <w:snapToGrid w:val="0"/>
          <w:color w:val="auto"/>
          <w:szCs w:val="21"/>
          <w:highlight w:val="none"/>
          <w:u w:val="single"/>
        </w:rPr>
        <w:t>　　　　　　　　　　　　　　　　　　　　</w:t>
      </w:r>
    </w:p>
    <w:p w14:paraId="0E0BFFB1">
      <w:pPr>
        <w:autoSpaceDE w:val="0"/>
        <w:autoSpaceDN w:val="0"/>
        <w:adjustRightInd w:val="0"/>
        <w:spacing w:before="13"/>
        <w:rPr>
          <w:rFonts w:ascii="宋体" w:hAnsi="宋体" w:cs="MingLiU"/>
          <w:snapToGrid w:val="0"/>
          <w:color w:val="auto"/>
          <w:sz w:val="20"/>
          <w:szCs w:val="20"/>
          <w:highlight w:val="none"/>
        </w:rPr>
      </w:pPr>
    </w:p>
    <w:p w14:paraId="6F06F92C">
      <w:pPr>
        <w:tabs>
          <w:tab w:val="left" w:pos="8300"/>
        </w:tabs>
        <w:autoSpaceDE w:val="0"/>
        <w:autoSpaceDN w:val="0"/>
        <w:adjustRightInd w:val="0"/>
        <w:ind w:left="1985" w:right="-20"/>
        <w:rPr>
          <w:rFonts w:ascii="宋体" w:hAnsi="宋体" w:cs="MingLiU"/>
          <w:snapToGrid w:val="0"/>
          <w:color w:val="auto"/>
          <w:szCs w:val="21"/>
          <w:highlight w:val="none"/>
        </w:rPr>
      </w:pPr>
      <w:r>
        <w:rPr>
          <w:rFonts w:hint="eastAsia" w:ascii="宋体" w:hAnsi="宋体" w:cs="MingLiU"/>
          <w:snapToGrid w:val="0"/>
          <w:color w:val="auto"/>
          <w:szCs w:val="21"/>
          <w:highlight w:val="none"/>
        </w:rPr>
        <w:t>传真：</w:t>
      </w:r>
      <w:r>
        <w:rPr>
          <w:rFonts w:hint="eastAsia" w:ascii="宋体" w:hAnsi="宋体"/>
          <w:snapToGrid w:val="0"/>
          <w:color w:val="auto"/>
          <w:szCs w:val="21"/>
          <w:highlight w:val="none"/>
          <w:u w:val="single"/>
        </w:rPr>
        <w:t>　　　　　　　　　　　　　　　　　　　　</w:t>
      </w:r>
    </w:p>
    <w:p w14:paraId="7CD463CC">
      <w:pPr>
        <w:tabs>
          <w:tab w:val="left" w:pos="8300"/>
        </w:tabs>
        <w:autoSpaceDE w:val="0"/>
        <w:autoSpaceDN w:val="0"/>
        <w:adjustRightInd w:val="0"/>
        <w:ind w:left="3796" w:right="-20"/>
        <w:rPr>
          <w:rFonts w:ascii="宋体" w:hAnsi="宋体" w:cs="MingLiU"/>
          <w:snapToGrid w:val="0"/>
          <w:color w:val="auto"/>
          <w:szCs w:val="21"/>
          <w:highlight w:val="none"/>
        </w:rPr>
      </w:pPr>
    </w:p>
    <w:p w14:paraId="26A7E305">
      <w:pPr>
        <w:tabs>
          <w:tab w:val="left" w:pos="8300"/>
        </w:tabs>
        <w:autoSpaceDE w:val="0"/>
        <w:autoSpaceDN w:val="0"/>
        <w:adjustRightInd w:val="0"/>
        <w:ind w:left="1985" w:right="-20"/>
        <w:rPr>
          <w:rFonts w:ascii="宋体" w:hAnsi="宋体" w:cs="MingLiU"/>
          <w:snapToGrid w:val="0"/>
          <w:color w:val="auto"/>
          <w:sz w:val="20"/>
          <w:szCs w:val="20"/>
          <w:highlight w:val="none"/>
        </w:rPr>
      </w:pPr>
      <w:r>
        <w:rPr>
          <w:rFonts w:hint="eastAsia" w:ascii="宋体" w:hAnsi="宋体" w:cs="MingLiU"/>
          <w:snapToGrid w:val="0"/>
          <w:color w:val="auto"/>
          <w:szCs w:val="21"/>
          <w:highlight w:val="none"/>
        </w:rPr>
        <w:t>邮政编码：</w:t>
      </w:r>
      <w:r>
        <w:rPr>
          <w:rFonts w:hint="eastAsia" w:ascii="宋体" w:hAnsi="宋体" w:cs="MingLiU"/>
          <w:snapToGrid w:val="0"/>
          <w:color w:val="auto"/>
          <w:w w:val="200"/>
          <w:szCs w:val="21"/>
          <w:highlight w:val="none"/>
          <w:u w:val="single"/>
        </w:rPr>
        <w:t>　　　　　　　　　</w:t>
      </w:r>
    </w:p>
    <w:p w14:paraId="049168E4">
      <w:pPr>
        <w:autoSpaceDE w:val="0"/>
        <w:autoSpaceDN w:val="0"/>
        <w:adjustRightInd w:val="0"/>
        <w:rPr>
          <w:rFonts w:ascii="宋体" w:hAnsi="宋体" w:cs="MingLiU"/>
          <w:snapToGrid w:val="0"/>
          <w:color w:val="auto"/>
          <w:sz w:val="20"/>
          <w:szCs w:val="20"/>
          <w:highlight w:val="none"/>
        </w:rPr>
      </w:pPr>
    </w:p>
    <w:p w14:paraId="49360ED7">
      <w:pPr>
        <w:autoSpaceDE w:val="0"/>
        <w:autoSpaceDN w:val="0"/>
        <w:adjustRightInd w:val="0"/>
        <w:spacing w:before="14" w:line="240" w:lineRule="exact"/>
        <w:rPr>
          <w:rFonts w:ascii="宋体" w:hAnsi="宋体" w:cs="MingLiU"/>
          <w:snapToGrid w:val="0"/>
          <w:color w:val="auto"/>
          <w:sz w:val="24"/>
          <w:highlight w:val="none"/>
        </w:rPr>
      </w:pPr>
    </w:p>
    <w:p w14:paraId="5B3C857B">
      <w:pPr>
        <w:tabs>
          <w:tab w:val="left" w:pos="6000"/>
          <w:tab w:val="left" w:pos="7040"/>
          <w:tab w:val="left" w:pos="8100"/>
        </w:tabs>
        <w:autoSpaceDE w:val="0"/>
        <w:autoSpaceDN w:val="0"/>
        <w:adjustRightInd w:val="0"/>
        <w:ind w:right="-20" w:firstLine="4924" w:firstLineChars="2345"/>
        <w:rPr>
          <w:rFonts w:ascii="宋体" w:hAnsi="宋体" w:cs="MingLiU"/>
          <w:snapToGrid w:val="0"/>
          <w:color w:val="auto"/>
          <w:szCs w:val="21"/>
          <w:highlight w:val="none"/>
        </w:rPr>
      </w:pPr>
      <w:r>
        <w:rPr>
          <w:rFonts w:hint="eastAsia" w:ascii="宋体" w:hAnsi="宋体" w:cs="MingLiU"/>
          <w:snapToGrid w:val="0"/>
          <w:color w:val="auto"/>
          <w:szCs w:val="21"/>
          <w:highlight w:val="none"/>
        </w:rPr>
        <w:t>年</w:t>
      </w:r>
      <w:r>
        <w:rPr>
          <w:rFonts w:hint="eastAsia" w:ascii="宋体" w:hAnsi="宋体" w:cs="MingLiU"/>
          <w:snapToGrid w:val="0"/>
          <w:color w:val="auto"/>
          <w:szCs w:val="21"/>
          <w:highlight w:val="none"/>
          <w:lang w:val="en-US" w:eastAsia="zh-CN"/>
        </w:rPr>
        <w:t xml:space="preserve">  </w:t>
      </w:r>
      <w:r>
        <w:rPr>
          <w:rFonts w:hint="eastAsia" w:ascii="宋体" w:hAnsi="宋体" w:cs="MingLiU"/>
          <w:snapToGrid w:val="0"/>
          <w:color w:val="auto"/>
          <w:szCs w:val="21"/>
          <w:highlight w:val="none"/>
        </w:rPr>
        <w:t>月</w:t>
      </w:r>
      <w:r>
        <w:rPr>
          <w:rFonts w:hint="eastAsia" w:ascii="宋体" w:hAnsi="宋体" w:cs="MingLiU"/>
          <w:snapToGrid w:val="0"/>
          <w:color w:val="auto"/>
          <w:szCs w:val="21"/>
          <w:highlight w:val="none"/>
          <w:lang w:val="en-US" w:eastAsia="zh-CN"/>
        </w:rPr>
        <w:t xml:space="preserve">  </w:t>
      </w:r>
      <w:r>
        <w:rPr>
          <w:rFonts w:hint="eastAsia" w:ascii="宋体" w:hAnsi="宋体" w:cs="MingLiU"/>
          <w:snapToGrid w:val="0"/>
          <w:color w:val="auto"/>
          <w:szCs w:val="21"/>
          <w:highlight w:val="none"/>
        </w:rPr>
        <w:t>日</w:t>
      </w:r>
    </w:p>
    <w:p w14:paraId="20AB8DAC">
      <w:pPr>
        <w:rPr>
          <w:rFonts w:ascii="宋体" w:hAnsi="宋体"/>
          <w:color w:val="auto"/>
          <w:sz w:val="28"/>
          <w:szCs w:val="28"/>
          <w:highlight w:val="none"/>
        </w:rPr>
      </w:pPr>
    </w:p>
    <w:p w14:paraId="2EA0E231">
      <w:pPr>
        <w:rPr>
          <w:color w:val="auto"/>
          <w:sz w:val="28"/>
          <w:szCs w:val="28"/>
          <w:highlight w:val="none"/>
        </w:rPr>
      </w:pPr>
      <w:r>
        <w:rPr>
          <w:rFonts w:ascii="宋体" w:hAnsi="宋体"/>
          <w:color w:val="auto"/>
          <w:sz w:val="28"/>
          <w:szCs w:val="28"/>
          <w:highlight w:val="none"/>
        </w:rPr>
        <w:t>注</w:t>
      </w:r>
      <w:r>
        <w:rPr>
          <w:rFonts w:hint="eastAsia" w:ascii="宋体" w:hAnsi="宋体"/>
          <w:color w:val="auto"/>
          <w:sz w:val="28"/>
          <w:szCs w:val="28"/>
          <w:highlight w:val="none"/>
        </w:rPr>
        <w:t>：</w:t>
      </w:r>
      <w:r>
        <w:rPr>
          <w:rFonts w:hint="eastAsia" w:ascii="宋体" w:hAnsi="宋体"/>
          <w:color w:val="auto"/>
          <w:sz w:val="24"/>
          <w:szCs w:val="28"/>
          <w:highlight w:val="none"/>
        </w:rPr>
        <w:t>大写金额和小写金额不一致时，以大写金额为准；</w:t>
      </w:r>
    </w:p>
    <w:p w14:paraId="4E0C67E3">
      <w:pPr>
        <w:rPr>
          <w:color w:val="auto"/>
          <w:sz w:val="28"/>
          <w:szCs w:val="28"/>
          <w:highlight w:val="none"/>
        </w:rPr>
      </w:pPr>
    </w:p>
    <w:p w14:paraId="354F89F0">
      <w:pPr>
        <w:rPr>
          <w:rFonts w:hint="eastAsia" w:ascii="宋体" w:hAnsi="宋体"/>
          <w:b/>
          <w:color w:val="auto"/>
          <w:sz w:val="28"/>
          <w:szCs w:val="28"/>
          <w:highlight w:val="none"/>
        </w:rPr>
      </w:pPr>
    </w:p>
    <w:p w14:paraId="7FF2C348">
      <w:pPr>
        <w:rPr>
          <w:rFonts w:hint="eastAsia" w:ascii="宋体" w:hAnsi="宋体"/>
          <w:b/>
          <w:color w:val="auto"/>
          <w:sz w:val="28"/>
          <w:szCs w:val="28"/>
          <w:highlight w:val="none"/>
        </w:rPr>
      </w:pPr>
    </w:p>
    <w:p w14:paraId="4F734EA1">
      <w:pPr>
        <w:rPr>
          <w:rFonts w:hint="eastAsia" w:ascii="宋体" w:hAnsi="宋体"/>
          <w:b/>
          <w:color w:val="auto"/>
          <w:sz w:val="28"/>
          <w:szCs w:val="28"/>
          <w:highlight w:val="none"/>
        </w:rPr>
      </w:pPr>
    </w:p>
    <w:p w14:paraId="557C5E55">
      <w:pPr>
        <w:rPr>
          <w:rFonts w:ascii="宋体" w:hAnsi="宋体"/>
          <w:b/>
          <w:color w:val="auto"/>
          <w:sz w:val="28"/>
          <w:szCs w:val="28"/>
          <w:highlight w:val="none"/>
        </w:rPr>
      </w:pPr>
      <w:r>
        <w:rPr>
          <w:rFonts w:hint="eastAsia" w:ascii="宋体" w:hAnsi="宋体"/>
          <w:b/>
          <w:color w:val="auto"/>
          <w:sz w:val="28"/>
          <w:szCs w:val="28"/>
          <w:highlight w:val="none"/>
        </w:rPr>
        <w:t>附件</w:t>
      </w:r>
      <w:r>
        <w:rPr>
          <w:rFonts w:ascii="宋体" w:hAnsi="宋体"/>
          <w:b/>
          <w:color w:val="auto"/>
          <w:sz w:val="28"/>
          <w:szCs w:val="28"/>
          <w:highlight w:val="none"/>
        </w:rPr>
        <w:t>2</w:t>
      </w:r>
      <w:r>
        <w:rPr>
          <w:rFonts w:hint="eastAsia" w:ascii="宋体" w:hAnsi="宋体"/>
          <w:b/>
          <w:color w:val="auto"/>
          <w:sz w:val="28"/>
          <w:szCs w:val="28"/>
          <w:highlight w:val="none"/>
        </w:rPr>
        <w:t>：</w:t>
      </w:r>
    </w:p>
    <w:p w14:paraId="17560EAB">
      <w:pPr>
        <w:widowControl/>
        <w:ind w:firstLine="480" w:firstLineChars="200"/>
        <w:jc w:val="cente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法定代表人身份证明书</w:t>
      </w:r>
    </w:p>
    <w:p w14:paraId="78E11D7B">
      <w:pPr>
        <w:tabs>
          <w:tab w:val="left" w:pos="6300"/>
        </w:tabs>
        <w:snapToGrid w:val="0"/>
        <w:spacing w:line="500" w:lineRule="exact"/>
        <w:ind w:firstLine="570"/>
        <w:rPr>
          <w:rFonts w:ascii="方正仿宋_GBK" w:hAnsi="宋体" w:eastAsia="方正仿宋_GBK"/>
          <w:color w:val="auto"/>
          <w:sz w:val="24"/>
          <w:highlight w:val="none"/>
        </w:rPr>
      </w:pPr>
    </w:p>
    <w:p w14:paraId="65A019E7">
      <w:pPr>
        <w:tabs>
          <w:tab w:val="left" w:pos="6300"/>
        </w:tabs>
        <w:snapToGrid w:val="0"/>
        <w:spacing w:line="500" w:lineRule="exact"/>
        <w:ind w:firstLine="570"/>
        <w:rPr>
          <w:rFonts w:hint="eastAsia" w:ascii="方正仿宋_GBK" w:hAnsi="宋体" w:eastAsia="方正仿宋_GBK"/>
          <w:color w:val="auto"/>
          <w:sz w:val="24"/>
          <w:highlight w:val="none"/>
          <w:u w:val="single"/>
          <w:lang w:eastAsia="zh-CN"/>
        </w:rPr>
      </w:pPr>
      <w:r>
        <w:rPr>
          <w:rFonts w:hint="eastAsia" w:ascii="方正仿宋_GBK" w:hAnsi="宋体" w:eastAsia="方正仿宋_GBK"/>
          <w:color w:val="auto"/>
          <w:sz w:val="24"/>
          <w:highlight w:val="none"/>
        </w:rPr>
        <w:t>项目名称：</w:t>
      </w:r>
    </w:p>
    <w:p w14:paraId="0970492B">
      <w:pPr>
        <w:tabs>
          <w:tab w:val="left" w:pos="6300"/>
        </w:tabs>
        <w:snapToGrid w:val="0"/>
        <w:spacing w:line="500" w:lineRule="exact"/>
        <w:ind w:firstLine="570"/>
        <w:rPr>
          <w:rFonts w:ascii="方正仿宋_GBK" w:hAnsi="宋体" w:eastAsia="方正仿宋_GBK"/>
          <w:color w:val="auto"/>
          <w:sz w:val="24"/>
          <w:highlight w:val="none"/>
          <w:u w:val="single"/>
        </w:rPr>
      </w:pPr>
    </w:p>
    <w:p w14:paraId="7297350F">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致：（招标</w:t>
      </w:r>
      <w:r>
        <w:rPr>
          <w:rFonts w:hint="eastAsia" w:ascii="方正仿宋_GBK" w:hAnsi="宋体" w:eastAsia="方正仿宋_GBK"/>
          <w:color w:val="auto"/>
          <w:sz w:val="24"/>
          <w:highlight w:val="none"/>
          <w:lang w:val="en-US" w:eastAsia="zh-CN"/>
        </w:rPr>
        <w:t>人</w:t>
      </w:r>
      <w:r>
        <w:rPr>
          <w:rFonts w:hint="eastAsia" w:ascii="方正仿宋_GBK" w:hAnsi="宋体" w:eastAsia="方正仿宋_GBK"/>
          <w:color w:val="auto"/>
          <w:sz w:val="24"/>
          <w:highlight w:val="none"/>
        </w:rPr>
        <w:t>名称）：</w:t>
      </w:r>
    </w:p>
    <w:p w14:paraId="5C33906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（法定代表人姓名）在（投标人名称）任（职务名称）职务，是（投标人名称）的法定代表人。</w:t>
      </w:r>
    </w:p>
    <w:p w14:paraId="60BCC4CA">
      <w:pPr>
        <w:tabs>
          <w:tab w:val="left" w:pos="6300"/>
        </w:tabs>
        <w:snapToGrid w:val="0"/>
        <w:spacing w:line="500" w:lineRule="exact"/>
        <w:ind w:firstLine="570"/>
        <w:rPr>
          <w:rFonts w:ascii="方正仿宋_GBK" w:hAnsi="宋体" w:eastAsia="方正仿宋_GBK"/>
          <w:color w:val="auto"/>
          <w:sz w:val="24"/>
          <w:highlight w:val="none"/>
        </w:rPr>
      </w:pPr>
    </w:p>
    <w:p w14:paraId="6FB850F2">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0F1D115E">
      <w:pPr>
        <w:tabs>
          <w:tab w:val="left" w:pos="6300"/>
        </w:tabs>
        <w:snapToGrid w:val="0"/>
        <w:spacing w:line="500" w:lineRule="exact"/>
        <w:ind w:firstLine="570"/>
        <w:rPr>
          <w:rFonts w:ascii="方正仿宋_GBK" w:hAnsi="宋体" w:eastAsia="方正仿宋_GBK"/>
          <w:color w:val="auto"/>
          <w:sz w:val="24"/>
          <w:highlight w:val="none"/>
        </w:rPr>
      </w:pPr>
    </w:p>
    <w:p w14:paraId="5F012A0A">
      <w:pPr>
        <w:tabs>
          <w:tab w:val="left" w:pos="6300"/>
        </w:tabs>
        <w:snapToGrid w:val="0"/>
        <w:spacing w:line="500" w:lineRule="exact"/>
        <w:ind w:firstLine="570"/>
        <w:rPr>
          <w:rFonts w:ascii="方正仿宋_GBK" w:hAnsi="宋体" w:eastAsia="方正仿宋_GBK"/>
          <w:color w:val="auto"/>
          <w:sz w:val="24"/>
          <w:highlight w:val="none"/>
        </w:rPr>
      </w:pPr>
    </w:p>
    <w:p w14:paraId="643A218A">
      <w:pPr>
        <w:tabs>
          <w:tab w:val="left" w:pos="6300"/>
        </w:tabs>
        <w:snapToGrid w:val="0"/>
        <w:spacing w:line="500" w:lineRule="exact"/>
        <w:ind w:firstLine="570"/>
        <w:rPr>
          <w:rFonts w:ascii="方正仿宋_GBK" w:hAnsi="宋体" w:eastAsia="方正仿宋_GBK"/>
          <w:color w:val="auto"/>
          <w:sz w:val="24"/>
          <w:highlight w:val="none"/>
        </w:rPr>
      </w:pPr>
    </w:p>
    <w:p w14:paraId="6CFC378E">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（投标人公章）</w:t>
      </w:r>
    </w:p>
    <w:p w14:paraId="09416457">
      <w:pPr>
        <w:tabs>
          <w:tab w:val="left" w:pos="6300"/>
        </w:tabs>
        <w:snapToGrid w:val="0"/>
        <w:spacing w:line="500" w:lineRule="exact"/>
        <w:ind w:firstLine="570"/>
        <w:rPr>
          <w:rFonts w:ascii="方正仿宋_GBK" w:hAnsi="宋体" w:eastAsia="方正仿宋_GBK"/>
          <w:color w:val="auto"/>
          <w:sz w:val="24"/>
          <w:highlight w:val="none"/>
        </w:rPr>
      </w:pPr>
    </w:p>
    <w:p w14:paraId="6BA63C5F">
      <w:pPr>
        <w:tabs>
          <w:tab w:val="left" w:pos="6300"/>
        </w:tabs>
        <w:snapToGrid w:val="0"/>
        <w:spacing w:line="500" w:lineRule="exact"/>
        <w:ind w:firstLine="1130" w:firstLineChars="471"/>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月</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日</w:t>
      </w:r>
    </w:p>
    <w:p w14:paraId="62B50D9A">
      <w:pPr>
        <w:tabs>
          <w:tab w:val="left" w:pos="6300"/>
        </w:tabs>
        <w:snapToGrid w:val="0"/>
        <w:spacing w:line="500" w:lineRule="exact"/>
        <w:ind w:firstLine="570"/>
        <w:rPr>
          <w:rFonts w:ascii="方正仿宋_GBK" w:hAnsi="宋体" w:eastAsia="方正仿宋_GBK"/>
          <w:color w:val="auto"/>
          <w:sz w:val="24"/>
          <w:highlight w:val="none"/>
        </w:rPr>
      </w:pPr>
    </w:p>
    <w:p w14:paraId="0A8A7D90">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（附：法定代表人身份证正反面复印件）</w:t>
      </w:r>
    </w:p>
    <w:p w14:paraId="2E889AF4">
      <w:pPr>
        <w:tabs>
          <w:tab w:val="left" w:pos="6300"/>
        </w:tabs>
        <w:snapToGrid w:val="0"/>
        <w:spacing w:line="500" w:lineRule="exact"/>
        <w:ind w:firstLine="570"/>
        <w:rPr>
          <w:rFonts w:ascii="方正仿宋_GBK" w:hAnsi="宋体" w:eastAsia="方正仿宋_GBK"/>
          <w:color w:val="auto"/>
          <w:sz w:val="24"/>
          <w:highlight w:val="none"/>
        </w:rPr>
      </w:pPr>
    </w:p>
    <w:p w14:paraId="7BFED667">
      <w:pPr>
        <w:tabs>
          <w:tab w:val="left" w:pos="6300"/>
        </w:tabs>
        <w:snapToGrid w:val="0"/>
        <w:spacing w:line="500" w:lineRule="exact"/>
        <w:ind w:firstLine="570"/>
        <w:rPr>
          <w:rFonts w:ascii="方正仿宋_GBK" w:hAnsi="宋体" w:eastAsia="方正仿宋_GBK"/>
          <w:color w:val="auto"/>
          <w:sz w:val="24"/>
          <w:highlight w:val="none"/>
        </w:rPr>
      </w:pPr>
    </w:p>
    <w:p w14:paraId="5E7F1BAD">
      <w:pPr>
        <w:tabs>
          <w:tab w:val="left" w:pos="6300"/>
        </w:tabs>
        <w:snapToGrid w:val="0"/>
        <w:spacing w:line="500" w:lineRule="exact"/>
        <w:ind w:firstLine="570"/>
        <w:rPr>
          <w:rFonts w:ascii="方正仿宋_GBK" w:hAnsi="宋体" w:eastAsia="方正仿宋_GBK"/>
          <w:color w:val="auto"/>
          <w:sz w:val="24"/>
          <w:highlight w:val="none"/>
        </w:rPr>
      </w:pPr>
    </w:p>
    <w:p w14:paraId="73196636">
      <w:pPr>
        <w:tabs>
          <w:tab w:val="left" w:pos="6300"/>
        </w:tabs>
        <w:snapToGrid w:val="0"/>
        <w:spacing w:line="500" w:lineRule="exact"/>
        <w:ind w:firstLine="570"/>
        <w:rPr>
          <w:rFonts w:ascii="方正仿宋_GBK" w:hAnsi="宋体" w:eastAsia="方正仿宋_GBK"/>
          <w:color w:val="auto"/>
          <w:sz w:val="24"/>
          <w:highlight w:val="none"/>
        </w:rPr>
      </w:pPr>
    </w:p>
    <w:p w14:paraId="153317BD">
      <w:pPr>
        <w:tabs>
          <w:tab w:val="left" w:pos="6300"/>
        </w:tabs>
        <w:snapToGrid w:val="0"/>
        <w:spacing w:line="500" w:lineRule="exact"/>
        <w:rPr>
          <w:rFonts w:ascii="方正仿宋_GBK" w:hAnsi="宋体" w:eastAsia="方正仿宋_GBK"/>
          <w:color w:val="auto"/>
          <w:sz w:val="24"/>
          <w:highlight w:val="none"/>
        </w:rPr>
      </w:pPr>
    </w:p>
    <w:p w14:paraId="7C52329F">
      <w:pPr>
        <w:tabs>
          <w:tab w:val="left" w:pos="6300"/>
        </w:tabs>
        <w:snapToGrid w:val="0"/>
        <w:spacing w:line="500" w:lineRule="exact"/>
        <w:ind w:firstLine="570"/>
        <w:jc w:val="center"/>
        <w:rPr>
          <w:rFonts w:ascii="方正仿宋_GBK" w:hAnsi="宋体" w:eastAsia="方正仿宋_GBK"/>
          <w:color w:val="auto"/>
          <w:sz w:val="24"/>
          <w:highlight w:val="none"/>
        </w:rPr>
      </w:pPr>
      <w:r>
        <w:rPr>
          <w:color w:val="auto"/>
          <w:sz w:val="24"/>
          <w:highlight w:val="none"/>
        </w:rPr>
        <w:br w:type="column"/>
      </w:r>
      <w:r>
        <w:rPr>
          <w:rFonts w:hint="eastAsia" w:ascii="方正仿宋_GBK" w:hAnsi="宋体" w:eastAsia="方正仿宋_GBK"/>
          <w:color w:val="auto"/>
          <w:sz w:val="24"/>
          <w:highlight w:val="none"/>
        </w:rPr>
        <w:t>法定代表人授权委托书</w:t>
      </w:r>
    </w:p>
    <w:p w14:paraId="1CA943B4">
      <w:pPr>
        <w:tabs>
          <w:tab w:val="left" w:pos="6300"/>
        </w:tabs>
        <w:snapToGrid w:val="0"/>
        <w:spacing w:line="500" w:lineRule="exact"/>
        <w:ind w:firstLine="570"/>
        <w:rPr>
          <w:rFonts w:hint="eastAsia" w:ascii="方正仿宋_GBK" w:hAnsi="宋体" w:eastAsia="方正仿宋_GBK"/>
          <w:color w:val="auto"/>
          <w:sz w:val="24"/>
          <w:highlight w:val="none"/>
          <w:lang w:eastAsia="zh-CN"/>
        </w:rPr>
      </w:pPr>
    </w:p>
    <w:p w14:paraId="738AC371">
      <w:pPr>
        <w:tabs>
          <w:tab w:val="left" w:pos="6300"/>
        </w:tabs>
        <w:snapToGrid w:val="0"/>
        <w:spacing w:line="5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rPr>
        <w:t>项目名称：</w:t>
      </w:r>
    </w:p>
    <w:p w14:paraId="3BFD5A62">
      <w:pPr>
        <w:tabs>
          <w:tab w:val="left" w:pos="6300"/>
        </w:tabs>
        <w:snapToGrid w:val="0"/>
        <w:spacing w:line="500" w:lineRule="exact"/>
        <w:ind w:firstLine="570"/>
        <w:rPr>
          <w:rFonts w:ascii="方正仿宋_GBK" w:hAnsi="宋体" w:eastAsia="方正仿宋_GBK"/>
          <w:color w:val="auto"/>
          <w:sz w:val="24"/>
          <w:highlight w:val="none"/>
        </w:rPr>
      </w:pPr>
    </w:p>
    <w:p w14:paraId="5A0AEDE2">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致：（招标人名称）：</w:t>
      </w:r>
    </w:p>
    <w:p w14:paraId="31F2A70A">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（投标人法定代表人名称）是（投标人名称）的法定代表人，特授权（被授权人姓名及身份证代码）代表我单位全权办理上述项目的</w:t>
      </w:r>
      <w:r>
        <w:rPr>
          <w:rFonts w:hint="eastAsia" w:ascii="方正仿宋_GBK" w:hAnsi="宋体" w:eastAsia="方正仿宋_GBK"/>
          <w:color w:val="auto"/>
          <w:sz w:val="24"/>
          <w:highlight w:val="none"/>
          <w:lang w:val="en-US" w:eastAsia="zh-CN"/>
        </w:rPr>
        <w:t>谈判</w:t>
      </w:r>
      <w:r>
        <w:rPr>
          <w:rFonts w:hint="eastAsia" w:ascii="方正仿宋_GBK" w:hAnsi="宋体" w:eastAsia="方正仿宋_GBK"/>
          <w:color w:val="auto"/>
          <w:sz w:val="24"/>
          <w:highlight w:val="none"/>
        </w:rPr>
        <w:t>、签约等具体工作，并签署全部有关文件、协议及合同。</w:t>
      </w:r>
    </w:p>
    <w:p w14:paraId="2C1634FA">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我单位对被授权人的签字负全部责任。</w:t>
      </w:r>
    </w:p>
    <w:p w14:paraId="72F9384B">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在撤消授权的书面通知以前，本授权书一直有效。被授权人在授权书有效期内签署的所有文件不因授权的撤消而失效。</w:t>
      </w:r>
    </w:p>
    <w:p w14:paraId="1E23C890">
      <w:pPr>
        <w:tabs>
          <w:tab w:val="left" w:pos="6300"/>
        </w:tabs>
        <w:snapToGrid w:val="0"/>
        <w:spacing w:line="500" w:lineRule="exact"/>
        <w:ind w:firstLine="570"/>
        <w:rPr>
          <w:rFonts w:ascii="方正仿宋_GBK" w:hAnsi="宋体" w:eastAsia="方正仿宋_GBK"/>
          <w:color w:val="auto"/>
          <w:sz w:val="24"/>
          <w:highlight w:val="none"/>
        </w:rPr>
      </w:pPr>
    </w:p>
    <w:p w14:paraId="3A45CC62">
      <w:pPr>
        <w:tabs>
          <w:tab w:val="left" w:pos="6300"/>
        </w:tabs>
        <w:snapToGrid w:val="0"/>
        <w:spacing w:line="500" w:lineRule="exact"/>
        <w:ind w:firstLine="570"/>
        <w:rPr>
          <w:rFonts w:ascii="方正仿宋_GBK" w:hAnsi="宋体" w:eastAsia="方正仿宋_GBK"/>
          <w:color w:val="auto"/>
          <w:sz w:val="24"/>
          <w:highlight w:val="none"/>
        </w:rPr>
      </w:pPr>
    </w:p>
    <w:p w14:paraId="62616665">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投标人法定代表人：</w:t>
      </w:r>
    </w:p>
    <w:p w14:paraId="2A3E916D">
      <w:pP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（签字或盖章）</w:t>
      </w:r>
      <w:r>
        <w:rPr>
          <w:rFonts w:hint="eastAsia" w:ascii="方正仿宋_GBK" w:hAnsi="宋体" w:eastAsia="方正仿宋_GBK"/>
          <w:color w:val="auto"/>
          <w:sz w:val="24"/>
          <w:highlight w:val="none"/>
          <w:lang w:val="en-US" w:eastAsia="zh-CN"/>
        </w:rPr>
        <w:t xml:space="preserve">                   </w:t>
      </w:r>
      <w:r>
        <w:rPr>
          <w:rFonts w:hint="eastAsia" w:ascii="方正仿宋_GBK" w:hAnsi="宋体" w:eastAsia="方正仿宋_GBK"/>
          <w:color w:val="auto"/>
          <w:sz w:val="24"/>
          <w:highlight w:val="none"/>
        </w:rPr>
        <w:t>（签字或盖章）</w:t>
      </w:r>
    </w:p>
    <w:p w14:paraId="402D8576">
      <w:pPr>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附被</w:t>
      </w:r>
      <w:r>
        <w:rPr>
          <w:rFonts w:ascii="方正仿宋_GBK" w:hAnsi="宋体" w:eastAsia="方正仿宋_GBK"/>
          <w:color w:val="auto"/>
          <w:sz w:val="24"/>
          <w:highlight w:val="none"/>
        </w:rPr>
        <w:t>授权人身份证复印件</w:t>
      </w:r>
    </w:p>
    <w:p w14:paraId="7A2833DA">
      <w:pPr>
        <w:rPr>
          <w:rFonts w:ascii="方正仿宋_GBK" w:hAnsi="宋体" w:eastAsia="方正仿宋_GBK"/>
          <w:color w:val="auto"/>
          <w:sz w:val="24"/>
          <w:highlight w:val="none"/>
        </w:rPr>
      </w:pPr>
    </w:p>
    <w:p w14:paraId="37B12223">
      <w:pPr>
        <w:pStyle w:val="12"/>
        <w:rPr>
          <w:rFonts w:ascii="方正仿宋_GBK" w:hAnsi="宋体" w:eastAsia="方正仿宋_GBK"/>
          <w:color w:val="auto"/>
          <w:sz w:val="24"/>
          <w:highlight w:val="none"/>
        </w:rPr>
      </w:pPr>
    </w:p>
    <w:p w14:paraId="67330275">
      <w:pPr>
        <w:pStyle w:val="12"/>
        <w:rPr>
          <w:rFonts w:ascii="方正仿宋_GBK" w:hAnsi="宋体" w:eastAsia="方正仿宋_GBK"/>
          <w:color w:val="auto"/>
          <w:sz w:val="24"/>
          <w:highlight w:val="none"/>
        </w:rPr>
      </w:pPr>
    </w:p>
    <w:p w14:paraId="23F3671E">
      <w:pPr>
        <w:pStyle w:val="12"/>
        <w:rPr>
          <w:rFonts w:ascii="方正仿宋_GBK" w:hAnsi="宋体" w:eastAsia="方正仿宋_GBK"/>
          <w:color w:val="auto"/>
          <w:sz w:val="24"/>
          <w:highlight w:val="none"/>
        </w:rPr>
      </w:pPr>
    </w:p>
    <w:p w14:paraId="6DD80180">
      <w:pPr>
        <w:pStyle w:val="12"/>
        <w:rPr>
          <w:rFonts w:ascii="方正仿宋_GBK" w:hAnsi="宋体" w:eastAsia="方正仿宋_GBK"/>
          <w:color w:val="auto"/>
          <w:sz w:val="24"/>
          <w:highlight w:val="none"/>
        </w:rPr>
      </w:pPr>
    </w:p>
    <w:p w14:paraId="67208190">
      <w:pPr>
        <w:pStyle w:val="12"/>
        <w:rPr>
          <w:rFonts w:ascii="方正仿宋_GBK" w:hAnsi="宋体" w:eastAsia="方正仿宋_GBK"/>
          <w:color w:val="auto"/>
          <w:sz w:val="24"/>
          <w:highlight w:val="none"/>
        </w:rPr>
      </w:pPr>
    </w:p>
    <w:p w14:paraId="52E7085F">
      <w:pPr>
        <w:pStyle w:val="12"/>
        <w:rPr>
          <w:rFonts w:ascii="方正仿宋_GBK" w:hAnsi="宋体" w:eastAsia="方正仿宋_GBK"/>
          <w:color w:val="auto"/>
          <w:sz w:val="24"/>
          <w:highlight w:val="none"/>
        </w:rPr>
      </w:pPr>
    </w:p>
    <w:p w14:paraId="515524B9">
      <w:pPr>
        <w:rPr>
          <w:rFonts w:hint="eastAsia" w:ascii="宋体" w:hAnsi="宋体"/>
          <w:b/>
          <w:color w:val="auto"/>
          <w:sz w:val="28"/>
          <w:szCs w:val="28"/>
          <w:highlight w:val="none"/>
          <w:lang w:val="en-US" w:eastAsia="zh-CN"/>
        </w:rPr>
      </w:pPr>
    </w:p>
    <w:p w14:paraId="4544D59B">
      <w:pPr>
        <w:ind w:left="-1800" w:leftChars="-857" w:right="-1573" w:rightChars="-749" w:firstLine="1805" w:firstLineChars="642"/>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附件3</w:t>
      </w:r>
    </w:p>
    <w:p w14:paraId="3E3EFF15">
      <w:pPr>
        <w:jc w:val="center"/>
        <w:rPr>
          <w:rFonts w:hint="eastAsia" w:ascii="宋体" w:hAnsi="宋体"/>
          <w:b/>
          <w:color w:val="auto"/>
          <w:sz w:val="28"/>
          <w:szCs w:val="28"/>
          <w:lang w:val="en-US" w:eastAsia="zh-CN"/>
        </w:rPr>
      </w:pPr>
      <w:r>
        <w:rPr>
          <w:rFonts w:hint="eastAsia" w:ascii="宋体" w:hAnsi="宋体"/>
          <w:b/>
          <w:color w:val="auto"/>
          <w:sz w:val="28"/>
          <w:szCs w:val="28"/>
          <w:lang w:val="en-US" w:eastAsia="zh-CN"/>
        </w:rPr>
        <w:t>承诺书</w:t>
      </w:r>
    </w:p>
    <w:p w14:paraId="0C7BD4E3">
      <w:pPr>
        <w:tabs>
          <w:tab w:val="left" w:pos="2640"/>
        </w:tabs>
        <w:autoSpaceDE w:val="0"/>
        <w:autoSpaceDN w:val="0"/>
        <w:adjustRightInd w:val="0"/>
        <w:spacing w:line="220" w:lineRule="exact"/>
        <w:ind w:left="120" w:right="-20"/>
        <w:rPr>
          <w:rFonts w:ascii="宋体" w:hAnsi="宋体"/>
          <w:snapToGrid w:val="0"/>
          <w:color w:val="auto"/>
          <w:szCs w:val="21"/>
          <w:u w:val="single"/>
        </w:rPr>
      </w:pPr>
    </w:p>
    <w:p w14:paraId="0CBB1518">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hint="eastAsia" w:ascii="宋体" w:hAnsi="宋体" w:cs="MingLiU"/>
          <w:snapToGrid w:val="0"/>
          <w:color w:val="auto"/>
          <w:szCs w:val="21"/>
        </w:rPr>
      </w:pPr>
    </w:p>
    <w:p w14:paraId="2E880962">
      <w:pPr>
        <w:tabs>
          <w:tab w:val="left" w:pos="2655"/>
          <w:tab w:val="left" w:pos="2760"/>
          <w:tab w:val="left" w:pos="4500"/>
          <w:tab w:val="left" w:pos="5715"/>
          <w:tab w:val="left" w:pos="6945"/>
          <w:tab w:val="left" w:pos="8505"/>
        </w:tabs>
        <w:autoSpaceDE w:val="0"/>
        <w:autoSpaceDN w:val="0"/>
        <w:adjustRightInd w:val="0"/>
        <w:spacing w:line="480" w:lineRule="auto"/>
        <w:ind w:right="94"/>
        <w:jc w:val="left"/>
        <w:rPr>
          <w:rFonts w:hint="eastAsia" w:ascii="宋体" w:hAnsi="宋体" w:cs="MingLiU"/>
          <w:snapToGrid w:val="0"/>
          <w:color w:val="auto"/>
          <w:szCs w:val="21"/>
        </w:rPr>
      </w:pPr>
      <w:r>
        <w:rPr>
          <w:rFonts w:hint="eastAsia" w:ascii="宋体" w:hAnsi="宋体" w:cs="MingLiU"/>
          <w:snapToGrid w:val="0"/>
          <w:color w:val="auto"/>
          <w:szCs w:val="21"/>
          <w:u w:val="single"/>
        </w:rPr>
        <w:tab/>
      </w:r>
      <w:r>
        <w:rPr>
          <w:rFonts w:hint="eastAsia" w:ascii="宋体" w:hAnsi="宋体" w:cs="MingLiU"/>
          <w:snapToGrid w:val="0"/>
          <w:color w:val="auto"/>
          <w:szCs w:val="21"/>
        </w:rPr>
        <w:t>（招标人名称）：</w:t>
      </w:r>
    </w:p>
    <w:p w14:paraId="5E429080">
      <w:pPr>
        <w:spacing w:line="480" w:lineRule="auto"/>
        <w:jc w:val="left"/>
        <w:rPr>
          <w:rFonts w:hint="default" w:ascii="宋体" w:hAnsi="宋体" w:cs="MingLiU"/>
          <w:snapToGrid w:val="0"/>
          <w:color w:val="auto"/>
          <w:szCs w:val="21"/>
          <w:lang w:val="en-US" w:eastAsia="zh-CN"/>
        </w:rPr>
      </w:pPr>
      <w:r>
        <w:rPr>
          <w:rFonts w:hint="eastAsia" w:ascii="宋体" w:hAnsi="宋体" w:cs="MingLiU"/>
          <w:snapToGrid w:val="0"/>
          <w:color w:val="auto"/>
          <w:szCs w:val="21"/>
          <w:lang w:val="en-US" w:eastAsia="zh-CN"/>
        </w:rPr>
        <w:t xml:space="preserve">     我单位</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lang w:val="en-US" w:eastAsia="zh-CN"/>
        </w:rPr>
        <w:t xml:space="preserve">（投标人全称）在充分理解 </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lang w:val="en-US" w:eastAsia="zh-CN"/>
        </w:rPr>
        <w:t>（项目名称）竞争性谈判文件要求的基础上，郑重作出如下承诺，并愿意承担相应的法律责任：</w:t>
      </w:r>
    </w:p>
    <w:p w14:paraId="3ACFA461">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一</w:t>
      </w:r>
      <w:r>
        <w:rPr>
          <w:rFonts w:hint="eastAsia" w:ascii="宋体" w:hAnsi="宋体" w:cs="MingLiU"/>
          <w:snapToGrid w:val="0"/>
          <w:color w:val="auto"/>
          <w:szCs w:val="21"/>
        </w:rPr>
        <w:t>）具有良好的商业信誉和健全的财务会计制度；</w:t>
      </w:r>
    </w:p>
    <w:p w14:paraId="5BDE79B0">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二</w:t>
      </w:r>
      <w:r>
        <w:rPr>
          <w:rFonts w:hint="eastAsia" w:ascii="宋体" w:hAnsi="宋体" w:cs="MingLiU"/>
          <w:snapToGrid w:val="0"/>
          <w:color w:val="auto"/>
          <w:szCs w:val="21"/>
        </w:rPr>
        <w:t>）具有履行合同所必需的设备和专业技术能力；</w:t>
      </w:r>
    </w:p>
    <w:p w14:paraId="3C34E2EE">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三</w:t>
      </w:r>
      <w:r>
        <w:rPr>
          <w:rFonts w:hint="eastAsia" w:ascii="宋体" w:hAnsi="宋体" w:cs="MingLiU"/>
          <w:snapToGrid w:val="0"/>
          <w:color w:val="auto"/>
          <w:szCs w:val="21"/>
        </w:rPr>
        <w:t>）有依法缴纳税收和社会保障金的良好记录；</w:t>
      </w:r>
    </w:p>
    <w:p w14:paraId="0E9AB685">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四</w:t>
      </w:r>
      <w:r>
        <w:rPr>
          <w:rFonts w:hint="eastAsia" w:ascii="宋体" w:hAnsi="宋体" w:cs="MingLiU"/>
          <w:snapToGrid w:val="0"/>
          <w:color w:val="auto"/>
          <w:szCs w:val="21"/>
        </w:rPr>
        <w:t>）参加采购活动前三年内，在经营活动中没有重大违法记录；</w:t>
      </w:r>
    </w:p>
    <w:p w14:paraId="770A0DC4">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r>
        <w:rPr>
          <w:rFonts w:hint="eastAsia" w:ascii="宋体" w:hAnsi="宋体" w:cs="MingLiU"/>
          <w:snapToGrid w:val="0"/>
          <w:color w:val="auto"/>
          <w:szCs w:val="21"/>
        </w:rPr>
        <w:t>（</w:t>
      </w:r>
      <w:r>
        <w:rPr>
          <w:rFonts w:hint="eastAsia" w:ascii="宋体" w:hAnsi="宋体" w:cs="MingLiU"/>
          <w:snapToGrid w:val="0"/>
          <w:color w:val="auto"/>
          <w:szCs w:val="21"/>
          <w:lang w:val="en-US" w:eastAsia="zh-CN"/>
        </w:rPr>
        <w:t>五</w:t>
      </w:r>
      <w:r>
        <w:rPr>
          <w:rFonts w:hint="eastAsia" w:ascii="宋体" w:hAnsi="宋体" w:cs="MingLiU"/>
          <w:snapToGrid w:val="0"/>
          <w:color w:val="auto"/>
          <w:szCs w:val="21"/>
        </w:rPr>
        <w:t>）本次</w:t>
      </w:r>
      <w:r>
        <w:rPr>
          <w:rFonts w:hint="eastAsia" w:ascii="宋体" w:hAnsi="宋体" w:cs="MingLiU"/>
          <w:snapToGrid w:val="0"/>
          <w:color w:val="auto"/>
          <w:szCs w:val="21"/>
          <w:lang w:val="en-US" w:eastAsia="zh-CN"/>
        </w:rPr>
        <w:t>投</w:t>
      </w:r>
      <w:r>
        <w:rPr>
          <w:rFonts w:hint="eastAsia" w:ascii="宋体" w:hAnsi="宋体" w:cs="MingLiU"/>
          <w:snapToGrid w:val="0"/>
          <w:color w:val="auto"/>
          <w:szCs w:val="21"/>
        </w:rPr>
        <w:t>标不</w:t>
      </w:r>
      <w:r>
        <w:rPr>
          <w:rFonts w:hint="eastAsia" w:ascii="宋体" w:hAnsi="宋体" w:cs="MingLiU"/>
          <w:snapToGrid w:val="0"/>
          <w:color w:val="auto"/>
          <w:szCs w:val="21"/>
          <w:lang w:val="en-US" w:eastAsia="zh-CN"/>
        </w:rPr>
        <w:t>采用</w:t>
      </w:r>
      <w:r>
        <w:rPr>
          <w:rFonts w:hint="eastAsia" w:ascii="宋体" w:hAnsi="宋体" w:cs="MingLiU"/>
          <w:snapToGrid w:val="0"/>
          <w:color w:val="auto"/>
          <w:szCs w:val="21"/>
        </w:rPr>
        <w:t>联合体投标，中选后不分包、转包。</w:t>
      </w:r>
    </w:p>
    <w:p w14:paraId="2FE08E72">
      <w:pPr>
        <w:tabs>
          <w:tab w:val="left" w:pos="2655"/>
          <w:tab w:val="left" w:pos="2760"/>
          <w:tab w:val="left" w:pos="4500"/>
          <w:tab w:val="left" w:pos="5715"/>
          <w:tab w:val="left" w:pos="6945"/>
          <w:tab w:val="left" w:pos="8505"/>
        </w:tabs>
        <w:autoSpaceDE w:val="0"/>
        <w:autoSpaceDN w:val="0"/>
        <w:adjustRightInd w:val="0"/>
        <w:spacing w:line="480" w:lineRule="auto"/>
        <w:ind w:left="120" w:leftChars="57" w:right="94" w:firstLine="420" w:firstLineChars="200"/>
        <w:rPr>
          <w:rFonts w:hint="eastAsia" w:ascii="宋体" w:hAnsi="宋体" w:cs="MingLiU"/>
          <w:snapToGrid w:val="0"/>
          <w:color w:val="auto"/>
          <w:szCs w:val="21"/>
        </w:rPr>
      </w:pPr>
    </w:p>
    <w:p w14:paraId="4C67BA9E">
      <w:pPr>
        <w:tabs>
          <w:tab w:val="left" w:pos="7140"/>
          <w:tab w:val="left" w:pos="7560"/>
          <w:tab w:val="left" w:pos="8300"/>
        </w:tabs>
        <w:autoSpaceDE w:val="0"/>
        <w:autoSpaceDN w:val="0"/>
        <w:adjustRightInd w:val="0"/>
        <w:ind w:right="210" w:firstLine="1984" w:firstLineChars="945"/>
        <w:rPr>
          <w:rFonts w:hint="eastAsia" w:ascii="宋体" w:hAnsi="宋体" w:eastAsiaTheme="minorEastAsia"/>
          <w:snapToGrid w:val="0"/>
          <w:color w:val="auto"/>
          <w:szCs w:val="21"/>
          <w:lang w:eastAsia="zh-CN"/>
        </w:rPr>
      </w:pP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投标人：</w:t>
      </w:r>
      <w:r>
        <w:rPr>
          <w:rFonts w:hint="eastAsia" w:ascii="宋体" w:hAnsi="宋体" w:cs="MingLiU"/>
          <w:snapToGrid w:val="0"/>
          <w:color w:val="auto"/>
          <w:szCs w:val="21"/>
          <w:u w:val="single"/>
        </w:rPr>
        <w:t>　　</w:t>
      </w:r>
      <w:r>
        <w:rPr>
          <w:rFonts w:hint="eastAsia" w:ascii="宋体" w:hAnsi="宋体" w:cs="MingLiU"/>
          <w:snapToGrid w:val="0"/>
          <w:color w:val="auto"/>
          <w:szCs w:val="21"/>
          <w:u w:val="single"/>
          <w:lang w:val="en-US" w:eastAsia="zh-CN"/>
        </w:rPr>
        <w:t xml:space="preserve">      </w:t>
      </w:r>
      <w:r>
        <w:rPr>
          <w:rFonts w:hint="eastAsia" w:ascii="宋体" w:hAnsi="宋体" w:cs="MingLiU"/>
          <w:snapToGrid w:val="0"/>
          <w:color w:val="auto"/>
          <w:szCs w:val="21"/>
          <w:u w:val="single"/>
        </w:rPr>
        <w:t>　　　</w:t>
      </w:r>
      <w:r>
        <w:rPr>
          <w:rFonts w:hint="eastAsia" w:ascii="宋体" w:hAnsi="宋体" w:cs="MingLiU"/>
          <w:snapToGrid w:val="0"/>
          <w:color w:val="auto"/>
          <w:szCs w:val="21"/>
        </w:rPr>
        <w:t>（盖单位章）</w:t>
      </w:r>
    </w:p>
    <w:p w14:paraId="69614FB2">
      <w:pPr>
        <w:tabs>
          <w:tab w:val="left" w:pos="7140"/>
          <w:tab w:val="left" w:pos="7560"/>
          <w:tab w:val="left" w:pos="8300"/>
        </w:tabs>
        <w:autoSpaceDE w:val="0"/>
        <w:autoSpaceDN w:val="0"/>
        <w:adjustRightInd w:val="0"/>
        <w:ind w:right="210" w:firstLine="1984" w:firstLineChars="945"/>
        <w:rPr>
          <w:rFonts w:ascii="宋体" w:hAnsi="宋体"/>
          <w:snapToGrid w:val="0"/>
          <w:color w:val="auto"/>
          <w:szCs w:val="21"/>
        </w:rPr>
      </w:pPr>
    </w:p>
    <w:p w14:paraId="69CA1D9A">
      <w:pPr>
        <w:tabs>
          <w:tab w:val="left" w:pos="7140"/>
          <w:tab w:val="left" w:pos="7560"/>
          <w:tab w:val="left" w:pos="8300"/>
        </w:tabs>
        <w:autoSpaceDE w:val="0"/>
        <w:autoSpaceDN w:val="0"/>
        <w:adjustRightInd w:val="0"/>
        <w:ind w:right="210" w:firstLine="4515" w:firstLineChars="2150"/>
        <w:rPr>
          <w:rFonts w:hint="eastAsia" w:ascii="宋体" w:hAnsi="宋体" w:cs="MingLiU"/>
          <w:snapToGrid w:val="0"/>
          <w:color w:val="auto"/>
          <w:szCs w:val="21"/>
        </w:rPr>
      </w:pPr>
    </w:p>
    <w:p w14:paraId="56A0B60C">
      <w:pPr>
        <w:tabs>
          <w:tab w:val="left" w:pos="7140"/>
          <w:tab w:val="left" w:pos="7560"/>
          <w:tab w:val="left" w:pos="8300"/>
        </w:tabs>
        <w:autoSpaceDE w:val="0"/>
        <w:autoSpaceDN w:val="0"/>
        <w:adjustRightInd w:val="0"/>
        <w:ind w:right="210" w:firstLine="4515" w:firstLineChars="2150"/>
        <w:rPr>
          <w:rFonts w:hint="eastAsia" w:ascii="宋体" w:hAnsi="宋体" w:eastAsiaTheme="minorEastAsia"/>
          <w:snapToGrid w:val="0"/>
          <w:color w:val="auto"/>
          <w:szCs w:val="21"/>
          <w:lang w:eastAsia="zh-CN"/>
        </w:rPr>
      </w:pPr>
      <w:r>
        <w:rPr>
          <w:rFonts w:hint="eastAsia" w:ascii="宋体" w:hAnsi="宋体" w:cs="MingLiU"/>
          <w:snapToGrid w:val="0"/>
          <w:color w:val="auto"/>
          <w:szCs w:val="21"/>
        </w:rPr>
        <w:t>法定代表人或其委托代理人：（签字）</w:t>
      </w:r>
    </w:p>
    <w:p w14:paraId="061CE391">
      <w:pPr>
        <w:tabs>
          <w:tab w:val="left" w:pos="7140"/>
          <w:tab w:val="left" w:pos="7560"/>
          <w:tab w:val="left" w:pos="8300"/>
        </w:tabs>
        <w:autoSpaceDE w:val="0"/>
        <w:autoSpaceDN w:val="0"/>
        <w:adjustRightInd w:val="0"/>
        <w:ind w:right="210" w:firstLine="1995" w:firstLineChars="950"/>
        <w:rPr>
          <w:rFonts w:ascii="宋体" w:hAnsi="宋体"/>
          <w:snapToGrid w:val="0"/>
          <w:color w:val="auto"/>
          <w:szCs w:val="21"/>
        </w:rPr>
      </w:pPr>
    </w:p>
    <w:p w14:paraId="036078CF">
      <w:pPr>
        <w:autoSpaceDE w:val="0"/>
        <w:autoSpaceDN w:val="0"/>
        <w:adjustRightInd w:val="0"/>
        <w:spacing w:before="14" w:line="240" w:lineRule="exact"/>
        <w:rPr>
          <w:rFonts w:ascii="宋体" w:hAnsi="宋体" w:cs="MingLiU"/>
          <w:snapToGrid w:val="0"/>
          <w:color w:val="auto"/>
          <w:sz w:val="24"/>
        </w:rPr>
      </w:pPr>
    </w:p>
    <w:p w14:paraId="2C4A0820">
      <w:pPr>
        <w:tabs>
          <w:tab w:val="left" w:pos="6000"/>
          <w:tab w:val="left" w:pos="7040"/>
          <w:tab w:val="left" w:pos="8100"/>
        </w:tabs>
        <w:autoSpaceDE w:val="0"/>
        <w:autoSpaceDN w:val="0"/>
        <w:adjustRightInd w:val="0"/>
        <w:ind w:right="-20" w:firstLine="5974" w:firstLineChars="2845"/>
        <w:rPr>
          <w:rFonts w:ascii="宋体" w:hAnsi="宋体" w:cs="MingLiU"/>
          <w:snapToGrid w:val="0"/>
          <w:color w:val="auto"/>
          <w:szCs w:val="21"/>
        </w:rPr>
      </w:pPr>
      <w:r>
        <w:rPr>
          <w:rFonts w:hint="eastAsia" w:ascii="宋体" w:hAnsi="宋体" w:cs="MingLiU"/>
          <w:snapToGrid w:val="0"/>
          <w:color w:val="auto"/>
          <w:szCs w:val="21"/>
        </w:rPr>
        <w:t>年</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月</w:t>
      </w:r>
      <w:r>
        <w:rPr>
          <w:rFonts w:hint="eastAsia" w:ascii="宋体" w:hAnsi="宋体" w:cs="MingLiU"/>
          <w:snapToGrid w:val="0"/>
          <w:color w:val="auto"/>
          <w:szCs w:val="21"/>
          <w:lang w:val="en-US" w:eastAsia="zh-CN"/>
        </w:rPr>
        <w:t xml:space="preserve">  </w:t>
      </w:r>
      <w:r>
        <w:rPr>
          <w:rFonts w:hint="eastAsia" w:ascii="宋体" w:hAnsi="宋体" w:cs="MingLiU"/>
          <w:snapToGrid w:val="0"/>
          <w:color w:val="auto"/>
          <w:szCs w:val="21"/>
        </w:rPr>
        <w:t>日</w:t>
      </w:r>
    </w:p>
    <w:p w14:paraId="20C94B82">
      <w:pPr>
        <w:ind w:left="-1800" w:leftChars="-857" w:right="-1573" w:rightChars="-749" w:firstLine="1805" w:firstLineChars="642"/>
        <w:rPr>
          <w:rFonts w:hint="eastAsia" w:ascii="宋体" w:hAnsi="宋体"/>
          <w:b/>
          <w:color w:val="auto"/>
          <w:sz w:val="28"/>
          <w:szCs w:val="28"/>
          <w:highlight w:val="none"/>
          <w:lang w:val="en-US" w:eastAsia="zh-CN"/>
        </w:rPr>
      </w:pPr>
    </w:p>
    <w:p w14:paraId="2CB04DB7">
      <w:pPr>
        <w:ind w:left="-1800" w:leftChars="-857" w:right="-1573" w:rightChars="-749" w:firstLine="1805" w:firstLineChars="642"/>
        <w:rPr>
          <w:rFonts w:hint="eastAsia" w:ascii="宋体" w:hAnsi="宋体"/>
          <w:b/>
          <w:color w:val="auto"/>
          <w:sz w:val="28"/>
          <w:szCs w:val="28"/>
          <w:highlight w:val="none"/>
          <w:lang w:val="en-US" w:eastAsia="zh-CN"/>
        </w:rPr>
      </w:pPr>
    </w:p>
    <w:p w14:paraId="119E4D67">
      <w:pPr>
        <w:ind w:left="-1800" w:leftChars="-857" w:right="-1573" w:rightChars="-749" w:firstLine="1805" w:firstLineChars="642"/>
        <w:rPr>
          <w:rFonts w:hint="eastAsia" w:ascii="宋体" w:hAnsi="宋体"/>
          <w:b/>
          <w:color w:val="auto"/>
          <w:sz w:val="28"/>
          <w:szCs w:val="28"/>
          <w:highlight w:val="none"/>
          <w:lang w:val="en-US" w:eastAsia="zh-CN"/>
        </w:rPr>
      </w:pPr>
    </w:p>
    <w:p w14:paraId="367BDB93">
      <w:pPr>
        <w:ind w:left="-1800" w:leftChars="-857" w:right="-1573" w:rightChars="-749" w:firstLine="1805" w:firstLineChars="642"/>
        <w:rPr>
          <w:rFonts w:hint="eastAsia" w:ascii="宋体" w:hAnsi="宋体"/>
          <w:b/>
          <w:color w:val="auto"/>
          <w:sz w:val="28"/>
          <w:szCs w:val="28"/>
          <w:highlight w:val="none"/>
          <w:lang w:val="en-US" w:eastAsia="zh-CN"/>
        </w:rPr>
      </w:pPr>
    </w:p>
    <w:p w14:paraId="478C05F0">
      <w:pPr>
        <w:ind w:left="-1800" w:leftChars="-857" w:right="-1573" w:rightChars="-749" w:firstLine="1805" w:firstLineChars="642"/>
        <w:rPr>
          <w:rFonts w:hint="eastAsia" w:ascii="宋体" w:hAnsi="宋体"/>
          <w:b/>
          <w:color w:val="auto"/>
          <w:sz w:val="28"/>
          <w:szCs w:val="28"/>
          <w:highlight w:val="none"/>
          <w:lang w:val="en-US" w:eastAsia="zh-CN"/>
        </w:rPr>
      </w:pPr>
    </w:p>
    <w:p w14:paraId="4FFB8362">
      <w:pPr>
        <w:ind w:left="-1800" w:leftChars="-857" w:right="-1573" w:rightChars="-749" w:firstLine="1805" w:firstLineChars="642"/>
        <w:rPr>
          <w:rFonts w:hint="eastAsia" w:ascii="宋体" w:hAnsi="宋体"/>
          <w:b/>
          <w:color w:val="auto"/>
          <w:sz w:val="28"/>
          <w:szCs w:val="28"/>
          <w:highlight w:val="none"/>
          <w:lang w:val="en-US" w:eastAsia="zh-CN"/>
        </w:rPr>
      </w:pPr>
    </w:p>
    <w:p w14:paraId="3E72A58E">
      <w:pPr>
        <w:ind w:right="-1573" w:rightChars="-749"/>
        <w:rPr>
          <w:rFonts w:hint="eastAsia" w:ascii="宋体" w:hAnsi="宋体"/>
          <w:b/>
          <w:color w:val="auto"/>
          <w:sz w:val="28"/>
          <w:szCs w:val="28"/>
          <w:highlight w:val="none"/>
          <w:lang w:val="en-US" w:eastAsia="zh-CN"/>
        </w:rPr>
      </w:pPr>
    </w:p>
    <w:p w14:paraId="6C9C4BB9">
      <w:pPr>
        <w:ind w:left="-1800" w:leftChars="-857" w:right="-1573" w:rightChars="-749" w:firstLine="1805" w:firstLineChars="642"/>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 xml:space="preserve">附件4 </w:t>
      </w:r>
    </w:p>
    <w:p w14:paraId="51F7FAAB">
      <w:pPr>
        <w:ind w:left="-1800" w:leftChars="-857" w:right="-1573" w:rightChars="-749" w:firstLine="2054" w:firstLineChars="642"/>
        <w:rPr>
          <w:rFonts w:hint="default" w:ascii="宋体" w:hAnsi="宋体"/>
          <w:b/>
          <w:color w:val="auto"/>
          <w:sz w:val="28"/>
          <w:szCs w:val="28"/>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重庆市九龙坡区司法局远程视频公证平台技术支撑服务清单</w:t>
      </w:r>
    </w:p>
    <w:tbl>
      <w:tblPr>
        <w:tblStyle w:val="14"/>
        <w:tblW w:w="6163" w:type="pct"/>
        <w:tblInd w:w="-10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1387"/>
        <w:gridCol w:w="1351"/>
        <w:gridCol w:w="3766"/>
        <w:gridCol w:w="847"/>
        <w:gridCol w:w="811"/>
        <w:gridCol w:w="1441"/>
      </w:tblGrid>
      <w:tr w14:paraId="16EB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E558C82">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sz w:val="28"/>
                <w:szCs w:val="28"/>
                <w:highlight w:val="none"/>
                <w:u w:val="none"/>
                <w:lang w:val="en-US" w:eastAsia="zh-CN"/>
              </w:rPr>
              <w:t>一、系统开发服务</w:t>
            </w:r>
          </w:p>
        </w:tc>
      </w:tr>
      <w:tr w14:paraId="082E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CAA41D6">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E3C661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一级功能</w:t>
            </w:r>
          </w:p>
        </w:tc>
        <w:tc>
          <w:tcPr>
            <w:tcW w:w="64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04A618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二级功能</w:t>
            </w:r>
          </w:p>
        </w:tc>
        <w:tc>
          <w:tcPr>
            <w:tcW w:w="179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241EC65">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8"/>
                <w:szCs w:val="28"/>
                <w:highlight w:val="none"/>
                <w:u w:val="none"/>
                <w:lang w:val="en-US"/>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服务内容</w:t>
            </w:r>
          </w:p>
        </w:tc>
        <w:tc>
          <w:tcPr>
            <w:tcW w:w="40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0B3D1A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D0F5F1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数量</w:t>
            </w:r>
          </w:p>
        </w:tc>
        <w:tc>
          <w:tcPr>
            <w:tcW w:w="685"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8AB649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投标报价（元）</w:t>
            </w:r>
          </w:p>
        </w:tc>
      </w:tr>
      <w:tr w14:paraId="5EB4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07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8F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身份认证</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47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个人信息填写</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226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提供用户信息上传服务。申请人通过移动端填写个人信息，包括姓名、身份证号码、联系方式等。</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BA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项</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B34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5C7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2D6D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1E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95E6">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9D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实名验证</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796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提供实名认证服务，完成实名验证，确保申请人身份真实。</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E865">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B8A3">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261C">
            <w:pPr>
              <w:jc w:val="center"/>
              <w:rPr>
                <w:rFonts w:hint="eastAsia" w:ascii="方正仿宋_GBK" w:hAnsi="方正仿宋_GBK" w:eastAsia="方正仿宋_GBK" w:cs="方正仿宋_GBK"/>
                <w:i w:val="0"/>
                <w:iCs w:val="0"/>
                <w:color w:val="000000"/>
                <w:sz w:val="28"/>
                <w:szCs w:val="28"/>
                <w:highlight w:val="none"/>
                <w:u w:val="none"/>
              </w:rPr>
            </w:pPr>
          </w:p>
        </w:tc>
      </w:tr>
      <w:tr w14:paraId="47FB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A8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D4EA">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77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人脸比对</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9ED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提供人脸比对服务，进行人脸识别比对，验证申请人身份。</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E0D5">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BDC1">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8069">
            <w:pPr>
              <w:jc w:val="center"/>
              <w:rPr>
                <w:rFonts w:hint="eastAsia" w:ascii="方正仿宋_GBK" w:hAnsi="方正仿宋_GBK" w:eastAsia="方正仿宋_GBK" w:cs="方正仿宋_GBK"/>
                <w:i w:val="0"/>
                <w:iCs w:val="0"/>
                <w:color w:val="000000"/>
                <w:sz w:val="28"/>
                <w:szCs w:val="28"/>
                <w:highlight w:val="none"/>
                <w:u w:val="none"/>
              </w:rPr>
            </w:pPr>
          </w:p>
        </w:tc>
      </w:tr>
      <w:tr w14:paraId="3F51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62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8D74">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24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电子签名采集</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7AE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提供用户电子签信息采集服务。采集申请人的电子签名信息。</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082F">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04DF">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6FB2">
            <w:pPr>
              <w:jc w:val="center"/>
              <w:rPr>
                <w:rFonts w:hint="eastAsia" w:ascii="方正仿宋_GBK" w:hAnsi="方正仿宋_GBK" w:eastAsia="方正仿宋_GBK" w:cs="方正仿宋_GBK"/>
                <w:i w:val="0"/>
                <w:iCs w:val="0"/>
                <w:color w:val="000000"/>
                <w:sz w:val="28"/>
                <w:szCs w:val="28"/>
                <w:highlight w:val="none"/>
                <w:u w:val="none"/>
              </w:rPr>
            </w:pPr>
          </w:p>
        </w:tc>
      </w:tr>
      <w:tr w14:paraId="7EDF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CE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2C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公证预约</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A8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公证申请填写</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DD6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提供公证申请服务。公众号中填写公证申请信息，包括选择办理公证的公证处一级具体的公证事项</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09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项</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C9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CF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5D7B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59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B3A1">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9F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视频预约</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1A8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提供公证时段预约服务。预约与公证员视频连线的时间；支持将到期以站内信、短信的方式进行提醒。</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36E6">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CE95">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9D1C">
            <w:pPr>
              <w:jc w:val="center"/>
              <w:rPr>
                <w:rFonts w:hint="eastAsia" w:ascii="方正仿宋_GBK" w:hAnsi="方正仿宋_GBK" w:eastAsia="方正仿宋_GBK" w:cs="方正仿宋_GBK"/>
                <w:i w:val="0"/>
                <w:iCs w:val="0"/>
                <w:color w:val="000000"/>
                <w:sz w:val="28"/>
                <w:szCs w:val="28"/>
                <w:highlight w:val="none"/>
                <w:u w:val="none"/>
              </w:rPr>
            </w:pPr>
          </w:p>
        </w:tc>
      </w:tr>
      <w:tr w14:paraId="3F611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B8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BF18">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2A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预约信息查看</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530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以列表形式展示预约信息，支持公证员在后台进行查看。</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78AB">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3625">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55AD">
            <w:pPr>
              <w:jc w:val="center"/>
              <w:rPr>
                <w:rFonts w:hint="eastAsia" w:ascii="方正仿宋_GBK" w:hAnsi="方正仿宋_GBK" w:eastAsia="方正仿宋_GBK" w:cs="方正仿宋_GBK"/>
                <w:i w:val="0"/>
                <w:iCs w:val="0"/>
                <w:color w:val="000000"/>
                <w:sz w:val="28"/>
                <w:szCs w:val="28"/>
                <w:highlight w:val="none"/>
                <w:u w:val="none"/>
              </w:rPr>
            </w:pPr>
          </w:p>
        </w:tc>
      </w:tr>
      <w:tr w14:paraId="1D19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07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44B7">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8"/>
                <w:szCs w:val="28"/>
                <w:highlight w:val="none"/>
                <w:u w:val="none"/>
              </w:rPr>
            </w:pPr>
            <w:r>
              <w:rPr>
                <w:rFonts w:hint="eastAsia" w:ascii="方正仿宋_GBK" w:hAnsi="方正仿宋_GBK" w:eastAsia="方正仿宋_GBK" w:cs="方正仿宋_GBK"/>
                <w:i w:val="0"/>
                <w:iCs w:val="0"/>
                <w:color w:val="333333"/>
                <w:kern w:val="0"/>
                <w:sz w:val="28"/>
                <w:szCs w:val="28"/>
                <w:highlight w:val="none"/>
                <w:u w:val="none"/>
                <w:lang w:val="en-US" w:eastAsia="zh-CN" w:bidi="ar"/>
              </w:rPr>
              <w:t>证据材料管理</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50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材料上传</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1147">
            <w:pPr>
              <w:keepNext w:val="0"/>
              <w:keepLines w:val="0"/>
              <w:widowControl/>
              <w:suppressLineNumbers w:val="0"/>
              <w:jc w:val="both"/>
              <w:textAlignment w:val="center"/>
              <w:rPr>
                <w:rFonts w:hint="eastAsia" w:ascii="方正仿宋_GBK" w:hAnsi="方正仿宋_GBK" w:eastAsia="方正仿宋_GBK" w:cs="方正仿宋_GBK"/>
                <w:i w:val="0"/>
                <w:iCs w:val="0"/>
                <w:color w:val="333333"/>
                <w:sz w:val="28"/>
                <w:szCs w:val="28"/>
                <w:highlight w:val="none"/>
                <w:u w:val="none"/>
              </w:rPr>
            </w:pPr>
            <w:r>
              <w:rPr>
                <w:rFonts w:hint="eastAsia" w:ascii="方正仿宋_GBK" w:hAnsi="方正仿宋_GBK" w:eastAsia="方正仿宋_GBK" w:cs="方正仿宋_GBK"/>
                <w:i w:val="0"/>
                <w:iCs w:val="0"/>
                <w:color w:val="333333"/>
                <w:kern w:val="0"/>
                <w:sz w:val="28"/>
                <w:szCs w:val="28"/>
                <w:highlight w:val="none"/>
                <w:u w:val="none"/>
                <w:lang w:val="en-US" w:eastAsia="zh-CN" w:bidi="ar"/>
              </w:rPr>
              <w:t>提供用户资料上传服务。上传与公证申请相关的证据材料，如身份证、户口本、结婚证等。</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69A6">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8"/>
                <w:szCs w:val="28"/>
                <w:highlight w:val="none"/>
                <w:u w:val="none"/>
              </w:rPr>
            </w:pPr>
            <w:r>
              <w:rPr>
                <w:rFonts w:hint="eastAsia" w:ascii="方正仿宋_GBK" w:hAnsi="方正仿宋_GBK" w:eastAsia="方正仿宋_GBK" w:cs="方正仿宋_GBK"/>
                <w:i w:val="0"/>
                <w:iCs w:val="0"/>
                <w:color w:val="333333"/>
                <w:kern w:val="0"/>
                <w:sz w:val="28"/>
                <w:szCs w:val="28"/>
                <w:highlight w:val="none"/>
                <w:u w:val="none"/>
                <w:lang w:val="en-US" w:eastAsia="zh-CN" w:bidi="ar"/>
              </w:rPr>
              <w:t>项</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9F12">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8"/>
                <w:szCs w:val="28"/>
                <w:highlight w:val="none"/>
                <w:u w:val="none"/>
              </w:rPr>
            </w:pPr>
            <w:r>
              <w:rPr>
                <w:rFonts w:hint="eastAsia" w:ascii="方正仿宋_GBK" w:hAnsi="方正仿宋_GBK" w:eastAsia="方正仿宋_GBK" w:cs="方正仿宋_GBK"/>
                <w:i w:val="0"/>
                <w:iCs w:val="0"/>
                <w:color w:val="333333"/>
                <w:kern w:val="0"/>
                <w:sz w:val="28"/>
                <w:szCs w:val="28"/>
                <w:highlight w:val="none"/>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BA4D">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8"/>
                <w:szCs w:val="28"/>
                <w:highlight w:val="none"/>
                <w:u w:val="none"/>
              </w:rPr>
            </w:pPr>
          </w:p>
        </w:tc>
      </w:tr>
      <w:tr w14:paraId="4C7E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80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9</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37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视频连线</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44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视频沟通</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3B1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提供远程视频公证服务。公证员通过视频与申请人沟通，确认公证目的和文件内容。</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ED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项</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9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9C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6E37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CF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10</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FEDD">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E6C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视频窗口</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1FA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支持窗口同时展示公证员、申请人以及正在签署的文件。</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4C70">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369F">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D178">
            <w:pPr>
              <w:jc w:val="center"/>
              <w:rPr>
                <w:rFonts w:hint="eastAsia" w:ascii="方正仿宋_GBK" w:hAnsi="方正仿宋_GBK" w:eastAsia="方正仿宋_GBK" w:cs="方正仿宋_GBK"/>
                <w:i w:val="0"/>
                <w:iCs w:val="0"/>
                <w:color w:val="000000"/>
                <w:sz w:val="28"/>
                <w:szCs w:val="28"/>
                <w:highlight w:val="none"/>
                <w:u w:val="none"/>
              </w:rPr>
            </w:pPr>
          </w:p>
        </w:tc>
      </w:tr>
      <w:tr w14:paraId="0313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EA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8873">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93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人脸识别验证</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D4F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提供远程人脸核验服务。在公证过程中不定期进行人脸识别，并查看比对结果。</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2A73">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906B">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F51B">
            <w:pPr>
              <w:jc w:val="center"/>
              <w:rPr>
                <w:rFonts w:hint="eastAsia" w:ascii="方正仿宋_GBK" w:hAnsi="方正仿宋_GBK" w:eastAsia="方正仿宋_GBK" w:cs="方正仿宋_GBK"/>
                <w:i w:val="0"/>
                <w:iCs w:val="0"/>
                <w:color w:val="000000"/>
                <w:sz w:val="28"/>
                <w:szCs w:val="28"/>
                <w:highlight w:val="none"/>
                <w:u w:val="none"/>
              </w:rPr>
            </w:pPr>
          </w:p>
        </w:tc>
      </w:tr>
      <w:tr w14:paraId="029F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66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1DA3">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2B2C">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8"/>
                <w:szCs w:val="28"/>
                <w:highlight w:val="none"/>
                <w:u w:val="none"/>
              </w:rPr>
            </w:pPr>
            <w:r>
              <w:rPr>
                <w:rFonts w:hint="eastAsia" w:ascii="方正仿宋_GBK" w:hAnsi="方正仿宋_GBK" w:eastAsia="方正仿宋_GBK" w:cs="方正仿宋_GBK"/>
                <w:i w:val="0"/>
                <w:iCs w:val="0"/>
                <w:color w:val="333333"/>
                <w:kern w:val="0"/>
                <w:sz w:val="28"/>
                <w:szCs w:val="28"/>
                <w:highlight w:val="none"/>
                <w:u w:val="none"/>
                <w:lang w:val="en-US" w:eastAsia="zh-CN" w:bidi="ar"/>
              </w:rPr>
              <w:t>屏幕操作</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A3BC">
            <w:pPr>
              <w:keepNext w:val="0"/>
              <w:keepLines w:val="0"/>
              <w:widowControl/>
              <w:suppressLineNumbers w:val="0"/>
              <w:jc w:val="left"/>
              <w:textAlignment w:val="center"/>
              <w:rPr>
                <w:rFonts w:hint="eastAsia" w:ascii="方正仿宋_GBK" w:hAnsi="方正仿宋_GBK" w:eastAsia="方正仿宋_GBK" w:cs="方正仿宋_GBK"/>
                <w:i w:val="0"/>
                <w:iCs w:val="0"/>
                <w:color w:val="333333"/>
                <w:sz w:val="28"/>
                <w:szCs w:val="28"/>
                <w:highlight w:val="none"/>
                <w:u w:val="none"/>
              </w:rPr>
            </w:pPr>
            <w:r>
              <w:rPr>
                <w:rFonts w:hint="eastAsia" w:ascii="方正仿宋_GBK" w:hAnsi="方正仿宋_GBK" w:eastAsia="方正仿宋_GBK" w:cs="方正仿宋_GBK"/>
                <w:i w:val="0"/>
                <w:iCs w:val="0"/>
                <w:color w:val="333333"/>
                <w:kern w:val="0"/>
                <w:sz w:val="28"/>
                <w:szCs w:val="28"/>
                <w:highlight w:val="none"/>
                <w:u w:val="none"/>
                <w:lang w:val="en-US" w:eastAsia="zh-CN" w:bidi="ar"/>
              </w:rPr>
              <w:t>提供视频通话基本操作。支持屏幕切换、截图、录屏等操作。</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7DCC">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73FB">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29A2">
            <w:pPr>
              <w:jc w:val="center"/>
              <w:rPr>
                <w:rFonts w:hint="eastAsia" w:ascii="方正仿宋_GBK" w:hAnsi="方正仿宋_GBK" w:eastAsia="方正仿宋_GBK" w:cs="方正仿宋_GBK"/>
                <w:i w:val="0"/>
                <w:iCs w:val="0"/>
                <w:color w:val="000000"/>
                <w:sz w:val="28"/>
                <w:szCs w:val="28"/>
                <w:highlight w:val="none"/>
                <w:u w:val="none"/>
              </w:rPr>
            </w:pPr>
          </w:p>
        </w:tc>
      </w:tr>
      <w:tr w14:paraId="7A07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20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13</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40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文件签署</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38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电子签名</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9E2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提供在线签署服务。申请人通过电子签名完成文件签署：</w:t>
            </w:r>
            <w:r>
              <w:rPr>
                <w:rFonts w:hint="eastAsia" w:ascii="方正仿宋_GBK" w:hAnsi="方正仿宋_GBK" w:eastAsia="方正仿宋_GBK" w:cs="方正仿宋_GBK"/>
                <w:i w:val="0"/>
                <w:iCs w:val="0"/>
                <w:color w:val="000000"/>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8"/>
                <w:szCs w:val="28"/>
                <w:highlight w:val="none"/>
                <w:u w:val="none"/>
                <w:lang w:val="en-US" w:eastAsia="zh-CN" w:bidi="ar"/>
              </w:rPr>
              <w:t>1.申请人在移动端进行在线签名并提交；</w:t>
            </w:r>
            <w:r>
              <w:rPr>
                <w:rFonts w:hint="eastAsia" w:ascii="方正仿宋_GBK" w:hAnsi="方正仿宋_GBK" w:eastAsia="方正仿宋_GBK" w:cs="方正仿宋_GBK"/>
                <w:i w:val="0"/>
                <w:iCs w:val="0"/>
                <w:color w:val="000000"/>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8"/>
                <w:szCs w:val="28"/>
                <w:highlight w:val="none"/>
                <w:u w:val="none"/>
                <w:lang w:val="en-US" w:eastAsia="zh-CN" w:bidi="ar"/>
              </w:rPr>
              <w:t>2.系统自动对申请人的电子签名进行验证，验证失败进行提醒。</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5D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项</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21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76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5BC8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07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9D34">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24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文件存档</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079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提供文件存档服务。签署后的文件自动存档，方便后续查阅、下载等。</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9229">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D2F4">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F8B7">
            <w:pPr>
              <w:jc w:val="center"/>
              <w:rPr>
                <w:rFonts w:hint="eastAsia" w:ascii="方正仿宋_GBK" w:hAnsi="方正仿宋_GBK" w:eastAsia="方正仿宋_GBK" w:cs="方正仿宋_GBK"/>
                <w:i w:val="0"/>
                <w:iCs w:val="0"/>
                <w:color w:val="000000"/>
                <w:sz w:val="28"/>
                <w:szCs w:val="28"/>
                <w:highlight w:val="none"/>
                <w:u w:val="none"/>
              </w:rPr>
            </w:pPr>
          </w:p>
        </w:tc>
      </w:tr>
      <w:tr w14:paraId="2006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D9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15</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3B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数据对接</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0A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批量业务数据推送</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89C1">
            <w:pPr>
              <w:keepNext w:val="0"/>
              <w:keepLines w:val="0"/>
              <w:widowControl/>
              <w:suppressLineNumbers w:val="0"/>
              <w:jc w:val="both"/>
              <w:textAlignment w:val="center"/>
              <w:rPr>
                <w:rFonts w:hint="eastAsia" w:ascii="方正仿宋_GBK" w:hAnsi="方正仿宋_GBK" w:eastAsia="方正仿宋_GBK" w:cs="方正仿宋_GBK"/>
                <w:i w:val="0"/>
                <w:iCs w:val="0"/>
                <w:color w:val="333333"/>
                <w:sz w:val="28"/>
                <w:szCs w:val="28"/>
                <w:highlight w:val="none"/>
                <w:u w:val="none"/>
              </w:rPr>
            </w:pPr>
            <w:r>
              <w:rPr>
                <w:rFonts w:hint="eastAsia" w:ascii="方正仿宋_GBK" w:hAnsi="方正仿宋_GBK" w:eastAsia="方正仿宋_GBK" w:cs="方正仿宋_GBK"/>
                <w:i w:val="0"/>
                <w:iCs w:val="0"/>
                <w:color w:val="333333"/>
                <w:kern w:val="0"/>
                <w:sz w:val="28"/>
                <w:szCs w:val="28"/>
                <w:highlight w:val="none"/>
                <w:u w:val="none"/>
                <w:lang w:val="en-US" w:eastAsia="zh-CN" w:bidi="ar"/>
              </w:rPr>
              <w:t>提供对接其他平台进行数据传输服务。对接各客户平台实现批量数据自动推送至远程公证系统。</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1B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项</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E0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2C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7D1F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00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6186">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E2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公证数据自动上报</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644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333333"/>
                <w:kern w:val="0"/>
                <w:sz w:val="28"/>
                <w:szCs w:val="28"/>
                <w:highlight w:val="none"/>
                <w:u w:val="none"/>
                <w:lang w:val="en-US" w:eastAsia="zh-CN" w:bidi="ar"/>
              </w:rPr>
              <w:t>提供对接其他平台进行数据传输服务。</w:t>
            </w:r>
            <w:r>
              <w:rPr>
                <w:rFonts w:hint="eastAsia" w:ascii="方正仿宋_GBK" w:hAnsi="方正仿宋_GBK" w:eastAsia="方正仿宋_GBK" w:cs="方正仿宋_GBK"/>
                <w:i w:val="0"/>
                <w:iCs w:val="0"/>
                <w:color w:val="000000"/>
                <w:kern w:val="0"/>
                <w:sz w:val="28"/>
                <w:szCs w:val="28"/>
                <w:highlight w:val="none"/>
                <w:u w:val="none"/>
                <w:lang w:val="en-US" w:eastAsia="zh-CN" w:bidi="ar"/>
              </w:rPr>
              <w:t>公证完成之后，自动将公证数据推送至公证处现有的公证办公系统。</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F000">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E0F5">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93A0">
            <w:pPr>
              <w:jc w:val="center"/>
              <w:rPr>
                <w:rFonts w:hint="eastAsia" w:ascii="方正仿宋_GBK" w:hAnsi="方正仿宋_GBK" w:eastAsia="方正仿宋_GBK" w:cs="方正仿宋_GBK"/>
                <w:i w:val="0"/>
                <w:iCs w:val="0"/>
                <w:color w:val="000000"/>
                <w:sz w:val="28"/>
                <w:szCs w:val="28"/>
                <w:highlight w:val="none"/>
                <w:u w:val="none"/>
              </w:rPr>
            </w:pPr>
          </w:p>
        </w:tc>
      </w:tr>
      <w:tr w14:paraId="1FDD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68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89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在线支付</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10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微信支付</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199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提供微信支付服务。公证结束后，调用微信支付接口进行支付。</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37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项</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E8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C2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7148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D6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18</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E1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系统管理</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CB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用户管理</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FCB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支持用户账号的创建、修改、禁用及删除。</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46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项</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81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A1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79EE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C1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D8C5">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73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角色管理</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E4A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分配不同角色（如公证员、管理员）的权限，控制功能访问范围。</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6035">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AB7C">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89EB">
            <w:pPr>
              <w:jc w:val="center"/>
              <w:rPr>
                <w:rFonts w:hint="eastAsia" w:ascii="方正仿宋_GBK" w:hAnsi="方正仿宋_GBK" w:eastAsia="方正仿宋_GBK" w:cs="方正仿宋_GBK"/>
                <w:i w:val="0"/>
                <w:iCs w:val="0"/>
                <w:color w:val="000000"/>
                <w:sz w:val="28"/>
                <w:szCs w:val="28"/>
                <w:highlight w:val="none"/>
                <w:u w:val="none"/>
              </w:rPr>
            </w:pPr>
          </w:p>
        </w:tc>
      </w:tr>
      <w:tr w14:paraId="08AE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42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20</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BCE">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3F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公证处管理</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C55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管理接入平台的公证处信息，包括名称、联系方式、业务范围等。</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5ABF">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6A9">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1845">
            <w:pPr>
              <w:jc w:val="center"/>
              <w:rPr>
                <w:rFonts w:hint="eastAsia" w:ascii="方正仿宋_GBK" w:hAnsi="方正仿宋_GBK" w:eastAsia="方正仿宋_GBK" w:cs="方正仿宋_GBK"/>
                <w:i w:val="0"/>
                <w:iCs w:val="0"/>
                <w:color w:val="000000"/>
                <w:sz w:val="28"/>
                <w:szCs w:val="28"/>
                <w:highlight w:val="none"/>
                <w:u w:val="none"/>
              </w:rPr>
            </w:pPr>
          </w:p>
        </w:tc>
      </w:tr>
      <w:tr w14:paraId="63B3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61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D2FA">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01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系统配置</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757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配置系统运行参数（如文件大小限制、超时时间等）。</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A0F0">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017A">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31F6">
            <w:pPr>
              <w:jc w:val="center"/>
              <w:rPr>
                <w:rFonts w:hint="eastAsia" w:ascii="方正仿宋_GBK" w:hAnsi="方正仿宋_GBK" w:eastAsia="方正仿宋_GBK" w:cs="方正仿宋_GBK"/>
                <w:i w:val="0"/>
                <w:iCs w:val="0"/>
                <w:color w:val="000000"/>
                <w:sz w:val="28"/>
                <w:szCs w:val="28"/>
                <w:highlight w:val="none"/>
                <w:u w:val="none"/>
              </w:rPr>
            </w:pPr>
          </w:p>
        </w:tc>
      </w:tr>
      <w:tr w14:paraId="5B90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F5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A498">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A2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日志与审计</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D31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操作日志记录：记录用户关键操作（如登录、文件上传、签署等），便于追溯。</w:t>
            </w:r>
            <w:r>
              <w:rPr>
                <w:rFonts w:hint="eastAsia" w:ascii="方正仿宋_GBK" w:hAnsi="方正仿宋_GBK" w:eastAsia="方正仿宋_GBK" w:cs="方正仿宋_GBK"/>
                <w:i w:val="0"/>
                <w:iCs w:val="0"/>
                <w:color w:val="000000"/>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8"/>
                <w:szCs w:val="28"/>
                <w:highlight w:val="none"/>
                <w:u w:val="none"/>
                <w:lang w:val="en-US" w:eastAsia="zh-CN" w:bidi="ar"/>
              </w:rPr>
              <w:t>系统审计：定期生成安全审计报告，检测异常行为</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43DB">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C8CA">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0586">
            <w:pPr>
              <w:jc w:val="center"/>
              <w:rPr>
                <w:rFonts w:hint="eastAsia" w:ascii="方正仿宋_GBK" w:hAnsi="方正仿宋_GBK" w:eastAsia="方正仿宋_GBK" w:cs="方正仿宋_GBK"/>
                <w:i w:val="0"/>
                <w:iCs w:val="0"/>
                <w:color w:val="000000"/>
                <w:sz w:val="28"/>
                <w:szCs w:val="28"/>
                <w:highlight w:val="none"/>
                <w:u w:val="none"/>
              </w:rPr>
            </w:pPr>
          </w:p>
        </w:tc>
      </w:tr>
      <w:tr w14:paraId="333C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C7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8681">
            <w:pPr>
              <w:jc w:val="center"/>
              <w:rPr>
                <w:rFonts w:hint="eastAsia" w:ascii="方正仿宋_GBK" w:hAnsi="方正仿宋_GBK" w:eastAsia="方正仿宋_GBK" w:cs="方正仿宋_GBK"/>
                <w:i w:val="0"/>
                <w:iCs w:val="0"/>
                <w:color w:val="000000"/>
                <w:sz w:val="28"/>
                <w:szCs w:val="28"/>
                <w:highlight w:val="none"/>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38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数据备份与恢复</w:t>
            </w:r>
          </w:p>
        </w:tc>
        <w:tc>
          <w:tcPr>
            <w:tcW w:w="1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C65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数据备份：定期自动备份系统数据，防止数据丢失。</w:t>
            </w:r>
            <w:r>
              <w:rPr>
                <w:rFonts w:hint="eastAsia" w:ascii="方正仿宋_GBK" w:hAnsi="方正仿宋_GBK" w:eastAsia="方正仿宋_GBK" w:cs="方正仿宋_GBK"/>
                <w:i w:val="0"/>
                <w:iCs w:val="0"/>
                <w:color w:val="000000"/>
                <w:kern w:val="0"/>
                <w:sz w:val="28"/>
                <w:szCs w:val="28"/>
                <w:highlight w:val="none"/>
                <w:u w:val="none"/>
                <w:lang w:val="en-US" w:eastAsia="zh-CN" w:bidi="ar"/>
              </w:rPr>
              <w:br w:type="textWrapping"/>
            </w:r>
            <w:r>
              <w:rPr>
                <w:rFonts w:hint="eastAsia" w:ascii="方正仿宋_GBK" w:hAnsi="方正仿宋_GBK" w:eastAsia="方正仿宋_GBK" w:cs="方正仿宋_GBK"/>
                <w:i w:val="0"/>
                <w:iCs w:val="0"/>
                <w:color w:val="000000"/>
                <w:kern w:val="0"/>
                <w:sz w:val="28"/>
                <w:szCs w:val="28"/>
                <w:highlight w:val="none"/>
                <w:u w:val="none"/>
                <w:lang w:val="en-US" w:eastAsia="zh-CN" w:bidi="ar"/>
              </w:rPr>
              <w:t>数据恢复：支持在故障时快速恢复备份数据</w:t>
            </w: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2AD0">
            <w:pPr>
              <w:jc w:val="center"/>
              <w:rPr>
                <w:rFonts w:hint="eastAsia" w:ascii="方正仿宋_GBK" w:hAnsi="方正仿宋_GBK" w:eastAsia="方正仿宋_GBK" w:cs="方正仿宋_GBK"/>
                <w:i w:val="0"/>
                <w:iCs w:val="0"/>
                <w:color w:val="000000"/>
                <w:sz w:val="28"/>
                <w:szCs w:val="28"/>
                <w:highlight w:val="none"/>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0DA7">
            <w:pPr>
              <w:jc w:val="center"/>
              <w:rPr>
                <w:rFonts w:hint="eastAsia" w:ascii="方正仿宋_GBK" w:hAnsi="方正仿宋_GBK" w:eastAsia="方正仿宋_GBK" w:cs="方正仿宋_GBK"/>
                <w:i w:val="0"/>
                <w:iCs w:val="0"/>
                <w:color w:val="000000"/>
                <w:sz w:val="28"/>
                <w:szCs w:val="28"/>
                <w:highlight w:val="none"/>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2E43">
            <w:pPr>
              <w:jc w:val="center"/>
              <w:rPr>
                <w:rFonts w:hint="eastAsia" w:ascii="方正仿宋_GBK" w:hAnsi="方正仿宋_GBK" w:eastAsia="方正仿宋_GBK" w:cs="方正仿宋_GBK"/>
                <w:i w:val="0"/>
                <w:iCs w:val="0"/>
                <w:color w:val="000000"/>
                <w:sz w:val="28"/>
                <w:szCs w:val="28"/>
                <w:highlight w:val="none"/>
                <w:u w:val="none"/>
              </w:rPr>
            </w:pPr>
          </w:p>
        </w:tc>
      </w:tr>
      <w:tr w14:paraId="0E21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6BFB">
            <w:pPr>
              <w:jc w:val="center"/>
              <w:rPr>
                <w:rFonts w:hint="eastAsia" w:ascii="方正仿宋_GBK" w:hAnsi="方正仿宋_GBK" w:eastAsia="方正仿宋_GBK" w:cs="方正仿宋_GBK"/>
                <w:i w:val="0"/>
                <w:iCs w:val="0"/>
                <w:color w:val="000000"/>
                <w:sz w:val="28"/>
                <w:szCs w:val="28"/>
                <w:highlight w:val="none"/>
                <w:u w:val="none"/>
              </w:rPr>
            </w:pPr>
          </w:p>
        </w:tc>
        <w:tc>
          <w:tcPr>
            <w:tcW w:w="388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BB0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小计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09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3F37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F149C11">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8"/>
                <w:szCs w:val="28"/>
                <w:highlight w:val="none"/>
                <w:u w:val="none"/>
                <w:lang w:val="en-US" w:eastAsia="zh-CN" w:bidi="ar"/>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二、其他服务</w:t>
            </w:r>
          </w:p>
        </w:tc>
      </w:tr>
      <w:tr w14:paraId="1B96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9"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0235217">
            <w:pPr>
              <w:jc w:val="left"/>
              <w:rPr>
                <w:rFonts w:hint="eastAsia" w:ascii="方正仿宋_GBK" w:hAnsi="方正仿宋_GBK" w:eastAsia="方正仿宋_GBK" w:cs="方正仿宋_GBK"/>
                <w:b/>
                <w:bCs/>
                <w:i w:val="0"/>
                <w:iCs w:val="0"/>
                <w:color w:val="000000"/>
                <w:sz w:val="32"/>
                <w:szCs w:val="32"/>
                <w:highlight w:val="none"/>
                <w:u w:val="none"/>
                <w:lang w:val="en-US" w:eastAsia="zh-CN"/>
              </w:rPr>
            </w:pPr>
            <w:r>
              <w:rPr>
                <w:rFonts w:hint="eastAsia" w:ascii="方正仿宋_GBK" w:hAnsi="方正仿宋_GBK" w:eastAsia="方正仿宋_GBK" w:cs="方正仿宋_GBK"/>
                <w:b/>
                <w:bCs/>
                <w:i w:val="0"/>
                <w:iCs w:val="0"/>
                <w:color w:val="000000"/>
                <w:sz w:val="32"/>
                <w:szCs w:val="32"/>
                <w:highlight w:val="none"/>
                <w:u w:val="none"/>
                <w:lang w:val="en-US" w:eastAsia="zh-CN"/>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24D26C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服务名称</w:t>
            </w:r>
          </w:p>
        </w:tc>
        <w:tc>
          <w:tcPr>
            <w:tcW w:w="2435" w:type="pct"/>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9A0B4C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服务内容</w:t>
            </w:r>
          </w:p>
        </w:tc>
        <w:tc>
          <w:tcPr>
            <w:tcW w:w="403"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56A0884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5C6147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数量</w:t>
            </w:r>
          </w:p>
        </w:tc>
        <w:tc>
          <w:tcPr>
            <w:tcW w:w="685" w:type="pct"/>
            <w:tcBorders>
              <w:top w:val="single" w:color="000000" w:sz="4" w:space="0"/>
              <w:left w:val="single" w:color="000000" w:sz="4" w:space="0"/>
              <w:bottom w:val="single" w:color="000000" w:sz="4" w:space="0"/>
              <w:right w:val="single" w:color="000000" w:sz="4" w:space="0"/>
            </w:tcBorders>
            <w:shd w:val="clear" w:color="auto" w:fill="E7E6E6"/>
            <w:vAlign w:val="center"/>
          </w:tcPr>
          <w:p w14:paraId="4761305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投标报价（元）</w:t>
            </w:r>
          </w:p>
        </w:tc>
      </w:tr>
      <w:tr w14:paraId="3AA8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2C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BB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云网费用</w:t>
            </w:r>
          </w:p>
        </w:tc>
        <w:tc>
          <w:tcPr>
            <w:tcW w:w="24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4F01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1台云服务器（8核16G硬盘1TB）；30Mbps互联网带宽</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F0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年</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00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89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72FF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C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C3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短信费用</w:t>
            </w:r>
          </w:p>
        </w:tc>
        <w:tc>
          <w:tcPr>
            <w:tcW w:w="24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F0246">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8"/>
                <w:szCs w:val="28"/>
                <w:highlight w:val="none"/>
                <w:u w:val="none"/>
                <w:lang w:val="en-US"/>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用户公证开始的通知以及付费通知等（报价备注单价）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44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61F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highlight w:val="none"/>
                <w:u w:val="none"/>
                <w:lang w:val="en-US"/>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10000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D97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6A56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E9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426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人脸识别</w:t>
            </w:r>
          </w:p>
        </w:tc>
        <w:tc>
          <w:tcPr>
            <w:tcW w:w="24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E76A5">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8"/>
                <w:szCs w:val="28"/>
                <w:highlight w:val="none"/>
                <w:u w:val="none"/>
                <w:lang w:val="en-US"/>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身份验证功能（报价备注单价）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6D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7E1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8"/>
                <w:szCs w:val="28"/>
                <w:highlight w:val="none"/>
                <w:u w:val="none"/>
                <w:lang w:val="en-US"/>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1000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3F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68D4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AD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7C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视频通话</w:t>
            </w:r>
          </w:p>
        </w:tc>
        <w:tc>
          <w:tcPr>
            <w:tcW w:w="24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7C92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视频通话服务</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96AF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年</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D9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C5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6578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E1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AD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平台运维费用</w:t>
            </w:r>
          </w:p>
        </w:tc>
        <w:tc>
          <w:tcPr>
            <w:tcW w:w="24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A9FF3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平台维护费用（第一年免费）</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16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项</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06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98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70FF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6E1D">
            <w:pPr>
              <w:jc w:val="center"/>
              <w:rPr>
                <w:rFonts w:hint="eastAsia" w:ascii="方正仿宋_GBK" w:hAnsi="方正仿宋_GBK" w:eastAsia="方正仿宋_GBK" w:cs="方正仿宋_GBK"/>
                <w:i w:val="0"/>
                <w:iCs w:val="0"/>
                <w:color w:val="000000"/>
                <w:sz w:val="28"/>
                <w:szCs w:val="28"/>
                <w:highlight w:val="none"/>
                <w:u w:val="none"/>
              </w:rPr>
            </w:pPr>
          </w:p>
        </w:tc>
        <w:tc>
          <w:tcPr>
            <w:tcW w:w="388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096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highlight w:val="none"/>
                <w:u w:val="none"/>
              </w:rPr>
            </w:pPr>
            <w:r>
              <w:rPr>
                <w:rFonts w:hint="eastAsia" w:ascii="方正仿宋_GBK" w:hAnsi="方正仿宋_GBK" w:eastAsia="方正仿宋_GBK" w:cs="方正仿宋_GBK"/>
                <w:b/>
                <w:bCs/>
                <w:i w:val="0"/>
                <w:iCs w:val="0"/>
                <w:color w:val="000000"/>
                <w:kern w:val="0"/>
                <w:sz w:val="28"/>
                <w:szCs w:val="28"/>
                <w:highlight w:val="none"/>
                <w:u w:val="none"/>
                <w:lang w:val="en-US" w:eastAsia="zh-CN" w:bidi="ar"/>
              </w:rPr>
              <w:t>小计</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A6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p>
        </w:tc>
      </w:tr>
      <w:tr w14:paraId="345A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39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9DEDF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0"/>
                <w:szCs w:val="30"/>
                <w:highlight w:val="none"/>
                <w:u w:val="none"/>
              </w:rPr>
            </w:pPr>
            <w:r>
              <w:rPr>
                <w:rFonts w:hint="eastAsia" w:ascii="方正仿宋_GBK" w:hAnsi="方正仿宋_GBK" w:eastAsia="方正仿宋_GBK" w:cs="方正仿宋_GBK"/>
                <w:b/>
                <w:bCs/>
                <w:i w:val="0"/>
                <w:iCs w:val="0"/>
                <w:color w:val="000000"/>
                <w:kern w:val="0"/>
                <w:sz w:val="30"/>
                <w:szCs w:val="30"/>
                <w:highlight w:val="none"/>
                <w:u w:val="none"/>
                <w:lang w:val="en-US" w:eastAsia="zh-CN" w:bidi="ar"/>
              </w:rPr>
              <w:t>合计(不含税)</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0A31">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highlight w:val="none"/>
                <w:u w:val="none"/>
              </w:rPr>
            </w:pPr>
            <w:r>
              <w:rPr>
                <w:rFonts w:hint="eastAsia" w:ascii="方正仿宋_GBK" w:hAnsi="方正仿宋_GBK" w:eastAsia="方正仿宋_GBK" w:cs="方正仿宋_GBK"/>
                <w:b w:val="0"/>
                <w:bCs w:val="0"/>
                <w:i w:val="0"/>
                <w:iCs w:val="0"/>
                <w:color w:val="000000"/>
                <w:kern w:val="0"/>
                <w:sz w:val="30"/>
                <w:szCs w:val="30"/>
                <w:highlight w:val="none"/>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692D">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highlight w:val="none"/>
                <w:u w:val="none"/>
              </w:rPr>
            </w:pPr>
          </w:p>
        </w:tc>
      </w:tr>
      <w:tr w14:paraId="7533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39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0210C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0"/>
                <w:szCs w:val="30"/>
                <w:highlight w:val="none"/>
                <w:u w:val="none"/>
              </w:rPr>
            </w:pPr>
            <w:r>
              <w:rPr>
                <w:rFonts w:hint="eastAsia" w:ascii="方正仿宋_GBK" w:hAnsi="方正仿宋_GBK" w:eastAsia="方正仿宋_GBK" w:cs="方正仿宋_GBK"/>
                <w:b/>
                <w:bCs/>
                <w:i w:val="0"/>
                <w:iCs w:val="0"/>
                <w:color w:val="000000"/>
                <w:kern w:val="0"/>
                <w:sz w:val="30"/>
                <w:szCs w:val="30"/>
                <w:highlight w:val="none"/>
                <w:u w:val="none"/>
                <w:lang w:val="en-US" w:eastAsia="zh-CN" w:bidi="ar"/>
              </w:rPr>
              <w:t>税率6%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5280">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highlight w:val="none"/>
                <w:u w:val="none"/>
              </w:rPr>
            </w:pPr>
            <w:r>
              <w:rPr>
                <w:rFonts w:hint="eastAsia" w:ascii="方正仿宋_GBK" w:hAnsi="方正仿宋_GBK" w:eastAsia="方正仿宋_GBK" w:cs="方正仿宋_GBK"/>
                <w:b w:val="0"/>
                <w:bCs w:val="0"/>
                <w:i w:val="0"/>
                <w:iCs w:val="0"/>
                <w:color w:val="000000"/>
                <w:kern w:val="0"/>
                <w:sz w:val="30"/>
                <w:szCs w:val="30"/>
                <w:highlight w:val="none"/>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6859">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highlight w:val="none"/>
                <w:u w:val="none"/>
              </w:rPr>
            </w:pPr>
          </w:p>
        </w:tc>
      </w:tr>
      <w:tr w14:paraId="62A0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928"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9DC56B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0"/>
                <w:szCs w:val="30"/>
                <w:highlight w:val="none"/>
                <w:u w:val="none"/>
              </w:rPr>
            </w:pPr>
            <w:r>
              <w:rPr>
                <w:rFonts w:hint="eastAsia" w:ascii="方正仿宋_GBK" w:hAnsi="方正仿宋_GBK" w:eastAsia="方正仿宋_GBK" w:cs="方正仿宋_GBK"/>
                <w:b/>
                <w:bCs/>
                <w:i w:val="0"/>
                <w:iCs w:val="0"/>
                <w:color w:val="000000"/>
                <w:kern w:val="0"/>
                <w:sz w:val="30"/>
                <w:szCs w:val="30"/>
                <w:highlight w:val="none"/>
                <w:u w:val="none"/>
                <w:lang w:val="en-US" w:eastAsia="zh-CN" w:bidi="ar"/>
              </w:rPr>
              <w:t>总计</w:t>
            </w:r>
          </w:p>
        </w:tc>
        <w:tc>
          <w:tcPr>
            <w:tcW w:w="38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FA1577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0"/>
                <w:szCs w:val="30"/>
                <w:highlight w:val="none"/>
                <w:u w:val="none"/>
              </w:rPr>
            </w:pPr>
            <w:r>
              <w:rPr>
                <w:rFonts w:hint="eastAsia" w:ascii="方正仿宋_GBK" w:hAnsi="方正仿宋_GBK" w:eastAsia="方正仿宋_GBK" w:cs="方正仿宋_GBK"/>
                <w:b/>
                <w:bCs/>
                <w:i w:val="0"/>
                <w:iCs w:val="0"/>
                <w:color w:val="000000"/>
                <w:kern w:val="0"/>
                <w:sz w:val="30"/>
                <w:szCs w:val="30"/>
                <w:highlight w:val="none"/>
                <w:u w:val="none"/>
                <w:lang w:val="en-US" w:eastAsia="zh-CN" w:bidi="ar"/>
              </w:rPr>
              <w:t>/</w:t>
            </w:r>
          </w:p>
        </w:tc>
        <w:tc>
          <w:tcPr>
            <w:tcW w:w="685"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7F77DB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0"/>
                <w:szCs w:val="30"/>
                <w:highlight w:val="none"/>
                <w:u w:val="none"/>
              </w:rPr>
            </w:pPr>
          </w:p>
        </w:tc>
      </w:tr>
    </w:tbl>
    <w:p w14:paraId="6D78A176">
      <w:pPr>
        <w:pStyle w:val="12"/>
        <w:ind w:left="0" w:leftChars="0" w:firstLine="0" w:firstLineChars="0"/>
        <w:rPr>
          <w:color w:val="auto"/>
          <w:highlight w:val="none"/>
        </w:rPr>
      </w:pPr>
    </w:p>
    <w:p w14:paraId="4E714BD9">
      <w:pPr>
        <w:rPr>
          <w:rFonts w:ascii="方正仿宋_GBK" w:hAnsi="宋体" w:eastAsia="方正仿宋_GBK"/>
          <w:color w:val="auto"/>
          <w:sz w:val="24"/>
          <w:highlight w:val="none"/>
        </w:rPr>
      </w:pPr>
    </w:p>
    <w:p w14:paraId="27F470EC">
      <w:pPr>
        <w:spacing w:line="600" w:lineRule="exact"/>
        <w:jc w:val="both"/>
        <w:rPr>
          <w:rFonts w:ascii="方正小标宋_GBK" w:eastAsia="方正小标宋_GBK"/>
          <w:snapToGrid w:val="0"/>
          <w:color w:val="auto"/>
          <w:w w:val="99"/>
          <w:sz w:val="44"/>
          <w:szCs w:val="4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2038080B-3C83-47D9-8E2C-A35A99BB1902}"/>
  </w:font>
  <w:font w:name="方正仿宋_GB18030">
    <w:altName w:val="方正仿宋_GBK"/>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46D06C49-2588-459F-8322-392842703380}"/>
  </w:font>
  <w:font w:name="方正黑体_GBK">
    <w:panose1 w:val="03000509000000000000"/>
    <w:charset w:val="86"/>
    <w:family w:val="script"/>
    <w:pitch w:val="default"/>
    <w:sig w:usb0="00000001" w:usb1="080E0000" w:usb2="00000000" w:usb3="00000000" w:csb0="00040000" w:csb1="00000000"/>
    <w:embedRegular r:id="rId3" w:fontKey="{ED3DDBE7-B2C7-4C55-82ED-035569DF4313}"/>
  </w:font>
  <w:font w:name="MingLiU">
    <w:altName w:val="PMingLiU-ExtB"/>
    <w:panose1 w:val="02020509000000000000"/>
    <w:charset w:val="88"/>
    <w:family w:val="modern"/>
    <w:pitch w:val="default"/>
    <w:sig w:usb0="00000000" w:usb1="00000000" w:usb2="00000016" w:usb3="00000000" w:csb0="00100001" w:csb1="00000000"/>
    <w:embedRegular r:id="rId4" w:fontKey="{B0D36010-30A0-4575-95B5-58CD7D225B32}"/>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B1020"/>
    <w:multiLevelType w:val="singleLevel"/>
    <w:tmpl w:val="F70B1020"/>
    <w:lvl w:ilvl="0" w:tentative="0">
      <w:start w:val="4"/>
      <w:numFmt w:val="chineseCounting"/>
      <w:lvlText w:val="(%1)"/>
      <w:lvlJc w:val="left"/>
      <w:pPr>
        <w:tabs>
          <w:tab w:val="left" w:pos="312"/>
        </w:tabs>
      </w:pPr>
      <w:rPr>
        <w:rFonts w:hint="eastAsia"/>
      </w:rPr>
    </w:lvl>
  </w:abstractNum>
  <w:abstractNum w:abstractNumId="1">
    <w:nsid w:val="44604A07"/>
    <w:multiLevelType w:val="multilevel"/>
    <w:tmpl w:val="44604A07"/>
    <w:lvl w:ilvl="0" w:tentative="0">
      <w:start w:val="1"/>
      <w:numFmt w:val="japaneseCounting"/>
      <w:lvlText w:val="（%1）"/>
      <w:lvlJc w:val="left"/>
      <w:pPr>
        <w:ind w:left="1585" w:hanging="945"/>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5MTI2MWZiOTJjNjA1NGE5MzI0OTdlZDAwY2RmM2YifQ=="/>
    <w:docVar w:name="KSO_WPS_MARK_KEY" w:val="25e30516-0113-45d2-8cb9-35bed4041f3c"/>
  </w:docVars>
  <w:rsids>
    <w:rsidRoot w:val="00FC3AE0"/>
    <w:rsid w:val="00004370"/>
    <w:rsid w:val="00020174"/>
    <w:rsid w:val="00032C6B"/>
    <w:rsid w:val="000406E1"/>
    <w:rsid w:val="000421A4"/>
    <w:rsid w:val="000518F8"/>
    <w:rsid w:val="00061C4E"/>
    <w:rsid w:val="00081468"/>
    <w:rsid w:val="00081658"/>
    <w:rsid w:val="00081E6C"/>
    <w:rsid w:val="000938C1"/>
    <w:rsid w:val="00096276"/>
    <w:rsid w:val="000A0CC0"/>
    <w:rsid w:val="000B0830"/>
    <w:rsid w:val="000C0BE4"/>
    <w:rsid w:val="000C68C7"/>
    <w:rsid w:val="000E114A"/>
    <w:rsid w:val="000F5A15"/>
    <w:rsid w:val="00104C63"/>
    <w:rsid w:val="00120F8B"/>
    <w:rsid w:val="0012341C"/>
    <w:rsid w:val="00147AFE"/>
    <w:rsid w:val="00191AC8"/>
    <w:rsid w:val="001B4796"/>
    <w:rsid w:val="001E023E"/>
    <w:rsid w:val="001E7F2A"/>
    <w:rsid w:val="00230217"/>
    <w:rsid w:val="00231979"/>
    <w:rsid w:val="00242ED3"/>
    <w:rsid w:val="00247D3C"/>
    <w:rsid w:val="0025158B"/>
    <w:rsid w:val="0025775D"/>
    <w:rsid w:val="00260026"/>
    <w:rsid w:val="00272B68"/>
    <w:rsid w:val="00274D31"/>
    <w:rsid w:val="00276D14"/>
    <w:rsid w:val="00282F52"/>
    <w:rsid w:val="00293F6A"/>
    <w:rsid w:val="00297E9F"/>
    <w:rsid w:val="00302274"/>
    <w:rsid w:val="00311B2F"/>
    <w:rsid w:val="00321397"/>
    <w:rsid w:val="003271D7"/>
    <w:rsid w:val="0035050A"/>
    <w:rsid w:val="003533E8"/>
    <w:rsid w:val="00361E33"/>
    <w:rsid w:val="00393544"/>
    <w:rsid w:val="003D164C"/>
    <w:rsid w:val="003E3F54"/>
    <w:rsid w:val="003F4E89"/>
    <w:rsid w:val="004142D8"/>
    <w:rsid w:val="00414E5F"/>
    <w:rsid w:val="00416CBB"/>
    <w:rsid w:val="004213B2"/>
    <w:rsid w:val="004235AC"/>
    <w:rsid w:val="00430373"/>
    <w:rsid w:val="004329F5"/>
    <w:rsid w:val="00446286"/>
    <w:rsid w:val="0046101D"/>
    <w:rsid w:val="00461F62"/>
    <w:rsid w:val="00475060"/>
    <w:rsid w:val="00477F54"/>
    <w:rsid w:val="00492DCB"/>
    <w:rsid w:val="00493360"/>
    <w:rsid w:val="0049614D"/>
    <w:rsid w:val="00496AC9"/>
    <w:rsid w:val="004A126B"/>
    <w:rsid w:val="004D1C32"/>
    <w:rsid w:val="004D7929"/>
    <w:rsid w:val="004E0767"/>
    <w:rsid w:val="004E429C"/>
    <w:rsid w:val="004F49CF"/>
    <w:rsid w:val="0050452A"/>
    <w:rsid w:val="00517332"/>
    <w:rsid w:val="00530F6D"/>
    <w:rsid w:val="00542122"/>
    <w:rsid w:val="0054422C"/>
    <w:rsid w:val="00545C61"/>
    <w:rsid w:val="005526AC"/>
    <w:rsid w:val="00557381"/>
    <w:rsid w:val="00577DEB"/>
    <w:rsid w:val="005804AA"/>
    <w:rsid w:val="005910B0"/>
    <w:rsid w:val="005B7960"/>
    <w:rsid w:val="005C1C6E"/>
    <w:rsid w:val="005C4296"/>
    <w:rsid w:val="005D3651"/>
    <w:rsid w:val="005F5E61"/>
    <w:rsid w:val="00613888"/>
    <w:rsid w:val="006239C0"/>
    <w:rsid w:val="006267B8"/>
    <w:rsid w:val="00630E31"/>
    <w:rsid w:val="0063523C"/>
    <w:rsid w:val="006710C8"/>
    <w:rsid w:val="00681238"/>
    <w:rsid w:val="006822AB"/>
    <w:rsid w:val="00684F55"/>
    <w:rsid w:val="006A3F79"/>
    <w:rsid w:val="006B2A18"/>
    <w:rsid w:val="006D1EEE"/>
    <w:rsid w:val="006D7FE4"/>
    <w:rsid w:val="006E0941"/>
    <w:rsid w:val="006E1933"/>
    <w:rsid w:val="0070239D"/>
    <w:rsid w:val="00725200"/>
    <w:rsid w:val="00757609"/>
    <w:rsid w:val="00764AF5"/>
    <w:rsid w:val="007832B0"/>
    <w:rsid w:val="0078634D"/>
    <w:rsid w:val="00794419"/>
    <w:rsid w:val="00796635"/>
    <w:rsid w:val="007B0882"/>
    <w:rsid w:val="007B755E"/>
    <w:rsid w:val="007C056A"/>
    <w:rsid w:val="007C2C01"/>
    <w:rsid w:val="007C2E24"/>
    <w:rsid w:val="007D0C87"/>
    <w:rsid w:val="007D7CA6"/>
    <w:rsid w:val="007E2403"/>
    <w:rsid w:val="007F249B"/>
    <w:rsid w:val="007F2C94"/>
    <w:rsid w:val="00803786"/>
    <w:rsid w:val="00804834"/>
    <w:rsid w:val="008123D2"/>
    <w:rsid w:val="00816891"/>
    <w:rsid w:val="00823D9A"/>
    <w:rsid w:val="00833FB7"/>
    <w:rsid w:val="00836640"/>
    <w:rsid w:val="00857F88"/>
    <w:rsid w:val="0086770F"/>
    <w:rsid w:val="008705C5"/>
    <w:rsid w:val="0087267F"/>
    <w:rsid w:val="00872FAD"/>
    <w:rsid w:val="008879F8"/>
    <w:rsid w:val="008B64F1"/>
    <w:rsid w:val="008D2267"/>
    <w:rsid w:val="008E2555"/>
    <w:rsid w:val="008E6BAA"/>
    <w:rsid w:val="008F5AFB"/>
    <w:rsid w:val="00910886"/>
    <w:rsid w:val="00927B06"/>
    <w:rsid w:val="00942BB2"/>
    <w:rsid w:val="00953804"/>
    <w:rsid w:val="00955A92"/>
    <w:rsid w:val="009963D0"/>
    <w:rsid w:val="009A03ED"/>
    <w:rsid w:val="009A4A9F"/>
    <w:rsid w:val="009B5560"/>
    <w:rsid w:val="009B6B14"/>
    <w:rsid w:val="009D126A"/>
    <w:rsid w:val="009D1CD3"/>
    <w:rsid w:val="009D3D31"/>
    <w:rsid w:val="009F294B"/>
    <w:rsid w:val="00A030DD"/>
    <w:rsid w:val="00A03A6A"/>
    <w:rsid w:val="00A2396C"/>
    <w:rsid w:val="00A23D00"/>
    <w:rsid w:val="00A37C4E"/>
    <w:rsid w:val="00A6029B"/>
    <w:rsid w:val="00A733AC"/>
    <w:rsid w:val="00A90061"/>
    <w:rsid w:val="00A913CD"/>
    <w:rsid w:val="00A939BC"/>
    <w:rsid w:val="00A93DDB"/>
    <w:rsid w:val="00A95D8C"/>
    <w:rsid w:val="00AC49E9"/>
    <w:rsid w:val="00AC77F1"/>
    <w:rsid w:val="00AD06CE"/>
    <w:rsid w:val="00AE17AF"/>
    <w:rsid w:val="00AE2C4A"/>
    <w:rsid w:val="00AE624D"/>
    <w:rsid w:val="00AF07F9"/>
    <w:rsid w:val="00AF4012"/>
    <w:rsid w:val="00AF4EDA"/>
    <w:rsid w:val="00AF5AEE"/>
    <w:rsid w:val="00B03B4F"/>
    <w:rsid w:val="00B12F34"/>
    <w:rsid w:val="00B22B9B"/>
    <w:rsid w:val="00B2451E"/>
    <w:rsid w:val="00B368EB"/>
    <w:rsid w:val="00B5282D"/>
    <w:rsid w:val="00B721EC"/>
    <w:rsid w:val="00B74938"/>
    <w:rsid w:val="00B85554"/>
    <w:rsid w:val="00B959E0"/>
    <w:rsid w:val="00BC4EDA"/>
    <w:rsid w:val="00BC7D74"/>
    <w:rsid w:val="00BD110B"/>
    <w:rsid w:val="00BE3B30"/>
    <w:rsid w:val="00C13A0E"/>
    <w:rsid w:val="00C27088"/>
    <w:rsid w:val="00C3165E"/>
    <w:rsid w:val="00C413E5"/>
    <w:rsid w:val="00C4280A"/>
    <w:rsid w:val="00C454B2"/>
    <w:rsid w:val="00C54980"/>
    <w:rsid w:val="00C741B7"/>
    <w:rsid w:val="00C9271B"/>
    <w:rsid w:val="00C95FB7"/>
    <w:rsid w:val="00CA0591"/>
    <w:rsid w:val="00CA40F6"/>
    <w:rsid w:val="00CA47E9"/>
    <w:rsid w:val="00CB468A"/>
    <w:rsid w:val="00CE34BA"/>
    <w:rsid w:val="00CF0CB7"/>
    <w:rsid w:val="00CF0DFB"/>
    <w:rsid w:val="00D00031"/>
    <w:rsid w:val="00D030AD"/>
    <w:rsid w:val="00D054E4"/>
    <w:rsid w:val="00D15CCB"/>
    <w:rsid w:val="00D16D55"/>
    <w:rsid w:val="00D23F2D"/>
    <w:rsid w:val="00D24A69"/>
    <w:rsid w:val="00D258D9"/>
    <w:rsid w:val="00DB2A7C"/>
    <w:rsid w:val="00DB6E44"/>
    <w:rsid w:val="00DC3002"/>
    <w:rsid w:val="00E000BE"/>
    <w:rsid w:val="00E11025"/>
    <w:rsid w:val="00E12848"/>
    <w:rsid w:val="00E22F92"/>
    <w:rsid w:val="00E265E5"/>
    <w:rsid w:val="00E41CFE"/>
    <w:rsid w:val="00E54E74"/>
    <w:rsid w:val="00E572F3"/>
    <w:rsid w:val="00E57C82"/>
    <w:rsid w:val="00E6289B"/>
    <w:rsid w:val="00E8684A"/>
    <w:rsid w:val="00EB06CD"/>
    <w:rsid w:val="00ED1F8B"/>
    <w:rsid w:val="00ED47B4"/>
    <w:rsid w:val="00EE3D24"/>
    <w:rsid w:val="00EE578E"/>
    <w:rsid w:val="00EE6A4B"/>
    <w:rsid w:val="00EF28A4"/>
    <w:rsid w:val="00EF59DE"/>
    <w:rsid w:val="00EF5D99"/>
    <w:rsid w:val="00F16565"/>
    <w:rsid w:val="00F247AF"/>
    <w:rsid w:val="00F320B5"/>
    <w:rsid w:val="00F33C36"/>
    <w:rsid w:val="00F37BF8"/>
    <w:rsid w:val="00F46ADC"/>
    <w:rsid w:val="00F546C1"/>
    <w:rsid w:val="00F55C2D"/>
    <w:rsid w:val="00F77C9F"/>
    <w:rsid w:val="00F90D3D"/>
    <w:rsid w:val="00FA11F6"/>
    <w:rsid w:val="00FA2F78"/>
    <w:rsid w:val="00FC1DAA"/>
    <w:rsid w:val="00FC3AE0"/>
    <w:rsid w:val="00FE0A46"/>
    <w:rsid w:val="00FF3A33"/>
    <w:rsid w:val="02AA1A84"/>
    <w:rsid w:val="03230284"/>
    <w:rsid w:val="03804C18"/>
    <w:rsid w:val="042D13E6"/>
    <w:rsid w:val="0444316A"/>
    <w:rsid w:val="04755FD5"/>
    <w:rsid w:val="04A2015D"/>
    <w:rsid w:val="059D25AD"/>
    <w:rsid w:val="06631CC5"/>
    <w:rsid w:val="07745C2A"/>
    <w:rsid w:val="089C26E2"/>
    <w:rsid w:val="08B03E69"/>
    <w:rsid w:val="09B75968"/>
    <w:rsid w:val="0A3B6BE9"/>
    <w:rsid w:val="0C6E69EE"/>
    <w:rsid w:val="0DEE5906"/>
    <w:rsid w:val="11464BB6"/>
    <w:rsid w:val="11F05B7B"/>
    <w:rsid w:val="12113088"/>
    <w:rsid w:val="15B64A89"/>
    <w:rsid w:val="16AE1694"/>
    <w:rsid w:val="17867785"/>
    <w:rsid w:val="18B30A11"/>
    <w:rsid w:val="19DFD9FF"/>
    <w:rsid w:val="1ACE4623"/>
    <w:rsid w:val="1D547064"/>
    <w:rsid w:val="1E6764DB"/>
    <w:rsid w:val="24ED5DE8"/>
    <w:rsid w:val="25D82BCA"/>
    <w:rsid w:val="25FD7B6A"/>
    <w:rsid w:val="26354432"/>
    <w:rsid w:val="272F5B93"/>
    <w:rsid w:val="274B6DD8"/>
    <w:rsid w:val="28DC6898"/>
    <w:rsid w:val="28FE3909"/>
    <w:rsid w:val="293D49B7"/>
    <w:rsid w:val="2B5F36A9"/>
    <w:rsid w:val="2C3437C3"/>
    <w:rsid w:val="2CE101E6"/>
    <w:rsid w:val="2D90100E"/>
    <w:rsid w:val="2F4A29C0"/>
    <w:rsid w:val="2F892637"/>
    <w:rsid w:val="30B13FD0"/>
    <w:rsid w:val="321A7B43"/>
    <w:rsid w:val="339215C8"/>
    <w:rsid w:val="34150A37"/>
    <w:rsid w:val="35C26009"/>
    <w:rsid w:val="36D44917"/>
    <w:rsid w:val="37437A8B"/>
    <w:rsid w:val="37546363"/>
    <w:rsid w:val="3A086C25"/>
    <w:rsid w:val="3A090C19"/>
    <w:rsid w:val="3F6B2EDB"/>
    <w:rsid w:val="3F73CB93"/>
    <w:rsid w:val="3FF56D4A"/>
    <w:rsid w:val="405A5E8D"/>
    <w:rsid w:val="408F5EAA"/>
    <w:rsid w:val="42DD6AC5"/>
    <w:rsid w:val="42E63A08"/>
    <w:rsid w:val="43D901B0"/>
    <w:rsid w:val="446F71BC"/>
    <w:rsid w:val="4740402F"/>
    <w:rsid w:val="498218C7"/>
    <w:rsid w:val="4AC5058D"/>
    <w:rsid w:val="4B8C7625"/>
    <w:rsid w:val="4D13771F"/>
    <w:rsid w:val="4E2D7F79"/>
    <w:rsid w:val="4E492622"/>
    <w:rsid w:val="50664FFD"/>
    <w:rsid w:val="50A82C45"/>
    <w:rsid w:val="510B436D"/>
    <w:rsid w:val="51422BA4"/>
    <w:rsid w:val="52D51D51"/>
    <w:rsid w:val="548B3222"/>
    <w:rsid w:val="55AD6590"/>
    <w:rsid w:val="5A604A46"/>
    <w:rsid w:val="5BAF16E0"/>
    <w:rsid w:val="5D9F08DA"/>
    <w:rsid w:val="5DE81CA0"/>
    <w:rsid w:val="5EBD39ED"/>
    <w:rsid w:val="5F021772"/>
    <w:rsid w:val="5F704B3E"/>
    <w:rsid w:val="60FB0FDD"/>
    <w:rsid w:val="614957FD"/>
    <w:rsid w:val="61905265"/>
    <w:rsid w:val="668A09CB"/>
    <w:rsid w:val="66A02C7C"/>
    <w:rsid w:val="678D4AFE"/>
    <w:rsid w:val="69F620C4"/>
    <w:rsid w:val="6C90289E"/>
    <w:rsid w:val="6CB43382"/>
    <w:rsid w:val="6F467FA5"/>
    <w:rsid w:val="71043660"/>
    <w:rsid w:val="71463FBF"/>
    <w:rsid w:val="74455059"/>
    <w:rsid w:val="750202C6"/>
    <w:rsid w:val="75D1743B"/>
    <w:rsid w:val="760D49BA"/>
    <w:rsid w:val="762A4BEE"/>
    <w:rsid w:val="765F6B6C"/>
    <w:rsid w:val="77866A24"/>
    <w:rsid w:val="77A64F39"/>
    <w:rsid w:val="783E3AD1"/>
    <w:rsid w:val="78A102B4"/>
    <w:rsid w:val="79163CB7"/>
    <w:rsid w:val="7C6457BE"/>
    <w:rsid w:val="7CA8270B"/>
    <w:rsid w:val="7DFE5C17"/>
    <w:rsid w:val="7E094DAB"/>
    <w:rsid w:val="7E5E47BF"/>
    <w:rsid w:val="7E79247F"/>
    <w:rsid w:val="7F0F056F"/>
    <w:rsid w:val="7F71277D"/>
    <w:rsid w:val="8FBBB78D"/>
    <w:rsid w:val="95AD5585"/>
    <w:rsid w:val="B98FBAEF"/>
    <w:rsid w:val="B9FA04FA"/>
    <w:rsid w:val="BE8D9C3A"/>
    <w:rsid w:val="CFDB2AE6"/>
    <w:rsid w:val="EDEF5F9A"/>
    <w:rsid w:val="EEED3518"/>
    <w:rsid w:val="EEFBFF1D"/>
    <w:rsid w:val="F2CF9C03"/>
    <w:rsid w:val="F3F1C1EA"/>
    <w:rsid w:val="F6EFECFC"/>
    <w:rsid w:val="FADB59DC"/>
    <w:rsid w:val="FEA813DC"/>
    <w:rsid w:val="FEC512BE"/>
    <w:rsid w:val="FF3754EC"/>
    <w:rsid w:val="FFCF59BA"/>
    <w:rsid w:val="FFFFA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4"/>
    <w:semiHidden/>
    <w:unhideWhenUsed/>
    <w:qFormat/>
    <w:uiPriority w:val="99"/>
    <w:pPr>
      <w:spacing w:after="120"/>
    </w:pPr>
  </w:style>
  <w:style w:type="paragraph" w:styleId="4">
    <w:name w:val="Body Text Indent"/>
    <w:basedOn w:val="1"/>
    <w:link w:val="21"/>
    <w:semiHidden/>
    <w:unhideWhenUsed/>
    <w:qFormat/>
    <w:uiPriority w:val="99"/>
    <w:pPr>
      <w:spacing w:after="120"/>
      <w:ind w:left="420" w:leftChars="200"/>
    </w:pPr>
  </w:style>
  <w:style w:type="paragraph" w:styleId="5">
    <w:name w:val="Plain Text"/>
    <w:basedOn w:val="1"/>
    <w:link w:val="26"/>
    <w:qFormat/>
    <w:uiPriority w:val="0"/>
    <w:rPr>
      <w:rFonts w:ascii="宋体" w:hAnsi="Courier New" w:eastAsia="宋体" w:cs="Times New Roman"/>
      <w:kern w:val="0"/>
      <w:sz w:val="20"/>
      <w:lang w:val="zh-CN"/>
    </w:rPr>
  </w:style>
  <w:style w:type="paragraph" w:styleId="6">
    <w:name w:val="Date"/>
    <w:basedOn w:val="1"/>
    <w:next w:val="1"/>
    <w:link w:val="31"/>
    <w:qFormat/>
    <w:uiPriority w:val="0"/>
    <w:pPr>
      <w:ind w:left="100" w:leftChars="2500"/>
    </w:pPr>
  </w:style>
  <w:style w:type="paragraph" w:styleId="7">
    <w:name w:val="Balloon Text"/>
    <w:basedOn w:val="1"/>
    <w:link w:val="30"/>
    <w:unhideWhenUsed/>
    <w:qFormat/>
    <w:uiPriority w:val="0"/>
    <w:rPr>
      <w:rFonts w:ascii="Times New Roman" w:hAnsi="Times New Roman" w:eastAsia="仿宋_GB2312" w:cs="Times New Roman"/>
      <w:snapToGrid w:val="0"/>
      <w:kern w:val="0"/>
      <w:sz w:val="18"/>
      <w:szCs w:val="18"/>
      <w:lang w:val="zh-CN"/>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3"/>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3"/>
    <w:link w:val="25"/>
    <w:semiHidden/>
    <w:unhideWhenUsed/>
    <w:qFormat/>
    <w:uiPriority w:val="99"/>
    <w:pPr>
      <w:ind w:firstLine="420" w:firstLineChars="100"/>
    </w:pPr>
  </w:style>
  <w:style w:type="paragraph" w:styleId="13">
    <w:name w:val="Body Text First Indent 2"/>
    <w:basedOn w:val="1"/>
    <w:next w:val="1"/>
    <w:link w:val="22"/>
    <w:qFormat/>
    <w:uiPriority w:val="0"/>
    <w:pPr>
      <w:spacing w:after="120"/>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character" w:customStyle="1" w:styleId="19">
    <w:name w:val="页眉 Char"/>
    <w:basedOn w:val="16"/>
    <w:link w:val="9"/>
    <w:qFormat/>
    <w:uiPriority w:val="0"/>
    <w:rPr>
      <w:sz w:val="18"/>
      <w:szCs w:val="18"/>
    </w:rPr>
  </w:style>
  <w:style w:type="character" w:customStyle="1" w:styleId="20">
    <w:name w:val="页脚 Char"/>
    <w:basedOn w:val="16"/>
    <w:link w:val="8"/>
    <w:qFormat/>
    <w:uiPriority w:val="99"/>
    <w:rPr>
      <w:sz w:val="18"/>
      <w:szCs w:val="18"/>
    </w:rPr>
  </w:style>
  <w:style w:type="character" w:customStyle="1" w:styleId="21">
    <w:name w:val="正文文本缩进 Char"/>
    <w:basedOn w:val="16"/>
    <w:link w:val="4"/>
    <w:semiHidden/>
    <w:qFormat/>
    <w:uiPriority w:val="99"/>
    <w:rPr>
      <w:szCs w:val="24"/>
    </w:rPr>
  </w:style>
  <w:style w:type="character" w:customStyle="1" w:styleId="22">
    <w:name w:val="正文首行缩进 2 Char"/>
    <w:basedOn w:val="21"/>
    <w:link w:val="13"/>
    <w:qFormat/>
    <w:uiPriority w:val="0"/>
    <w:rPr>
      <w:szCs w:val="24"/>
    </w:rPr>
  </w:style>
  <w:style w:type="paragraph" w:styleId="23">
    <w:name w:val="List Paragraph"/>
    <w:basedOn w:val="1"/>
    <w:qFormat/>
    <w:uiPriority w:val="0"/>
    <w:pPr>
      <w:ind w:firstLine="420" w:firstLineChars="200"/>
    </w:pPr>
  </w:style>
  <w:style w:type="character" w:customStyle="1" w:styleId="24">
    <w:name w:val="正文文本 Char"/>
    <w:basedOn w:val="16"/>
    <w:link w:val="3"/>
    <w:semiHidden/>
    <w:qFormat/>
    <w:uiPriority w:val="99"/>
    <w:rPr>
      <w:szCs w:val="24"/>
    </w:rPr>
  </w:style>
  <w:style w:type="character" w:customStyle="1" w:styleId="25">
    <w:name w:val="正文首行缩进 Char"/>
    <w:basedOn w:val="24"/>
    <w:link w:val="12"/>
    <w:semiHidden/>
    <w:qFormat/>
    <w:uiPriority w:val="99"/>
    <w:rPr>
      <w:szCs w:val="24"/>
    </w:rPr>
  </w:style>
  <w:style w:type="character" w:customStyle="1" w:styleId="26">
    <w:name w:val="纯文本 Char"/>
    <w:basedOn w:val="16"/>
    <w:link w:val="5"/>
    <w:qFormat/>
    <w:uiPriority w:val="0"/>
    <w:rPr>
      <w:rFonts w:ascii="宋体" w:hAnsi="Courier New" w:eastAsia="宋体" w:cs="Times New Roman"/>
      <w:kern w:val="0"/>
      <w:sz w:val="20"/>
      <w:szCs w:val="24"/>
      <w:lang w:val="zh-CN" w:eastAsia="zh-CN"/>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1"/>
    <w:basedOn w:val="1"/>
    <w:unhideWhenUsed/>
    <w:qFormat/>
    <w:uiPriority w:val="99"/>
    <w:pPr>
      <w:ind w:firstLine="420" w:firstLineChars="200"/>
    </w:pPr>
    <w:rPr>
      <w:rFonts w:ascii="Times New Roman" w:hAnsi="Times New Roman" w:eastAsia="宋体" w:cs="Times New Roman"/>
    </w:rPr>
  </w:style>
  <w:style w:type="table" w:customStyle="1" w:styleId="29">
    <w:name w:val="网格型1"/>
    <w:basedOn w:val="1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批注框文本 Char"/>
    <w:basedOn w:val="16"/>
    <w:link w:val="7"/>
    <w:qFormat/>
    <w:uiPriority w:val="0"/>
    <w:rPr>
      <w:rFonts w:ascii="Times New Roman" w:hAnsi="Times New Roman" w:eastAsia="仿宋_GB2312" w:cs="Times New Roman"/>
      <w:snapToGrid w:val="0"/>
      <w:kern w:val="0"/>
      <w:sz w:val="18"/>
      <w:szCs w:val="18"/>
      <w:lang w:val="zh-CN" w:eastAsia="zh-CN"/>
    </w:rPr>
  </w:style>
  <w:style w:type="character" w:customStyle="1" w:styleId="31">
    <w:name w:val="日期 Char"/>
    <w:link w:val="6"/>
    <w:qFormat/>
    <w:uiPriority w:val="0"/>
    <w:rPr>
      <w:szCs w:val="24"/>
    </w:rPr>
  </w:style>
  <w:style w:type="character" w:customStyle="1" w:styleId="32">
    <w:name w:val="批注框文本 Char1"/>
    <w:semiHidden/>
    <w:qFormat/>
    <w:uiPriority w:val="99"/>
    <w:rPr>
      <w:kern w:val="2"/>
      <w:sz w:val="18"/>
      <w:szCs w:val="18"/>
    </w:rPr>
  </w:style>
  <w:style w:type="character" w:customStyle="1" w:styleId="33">
    <w:name w:val="正文文本 2 Char"/>
    <w:link w:val="10"/>
    <w:qFormat/>
    <w:uiPriority w:val="0"/>
    <w:rPr>
      <w:szCs w:val="24"/>
    </w:rPr>
  </w:style>
  <w:style w:type="character" w:customStyle="1" w:styleId="34">
    <w:name w:val="页眉 Char1"/>
    <w:semiHidden/>
    <w:qFormat/>
    <w:uiPriority w:val="99"/>
    <w:rPr>
      <w:kern w:val="2"/>
      <w:sz w:val="18"/>
      <w:szCs w:val="18"/>
    </w:rPr>
  </w:style>
  <w:style w:type="character" w:customStyle="1" w:styleId="35">
    <w:name w:val="正文文本 2 Char1"/>
    <w:basedOn w:val="16"/>
    <w:semiHidden/>
    <w:qFormat/>
    <w:uiPriority w:val="99"/>
    <w:rPr>
      <w:szCs w:val="24"/>
    </w:rPr>
  </w:style>
  <w:style w:type="character" w:customStyle="1" w:styleId="36">
    <w:name w:val="页脚 Char1"/>
    <w:semiHidden/>
    <w:qFormat/>
    <w:uiPriority w:val="99"/>
    <w:rPr>
      <w:kern w:val="2"/>
      <w:sz w:val="18"/>
      <w:szCs w:val="18"/>
    </w:rPr>
  </w:style>
  <w:style w:type="character" w:customStyle="1" w:styleId="37">
    <w:name w:val="纯文本 Char1"/>
    <w:semiHidden/>
    <w:qFormat/>
    <w:uiPriority w:val="99"/>
    <w:rPr>
      <w:rFonts w:ascii="宋体" w:hAnsi="Courier New" w:cs="Courier New"/>
      <w:kern w:val="2"/>
      <w:sz w:val="21"/>
      <w:szCs w:val="21"/>
    </w:rPr>
  </w:style>
  <w:style w:type="character" w:customStyle="1" w:styleId="38">
    <w:name w:val="日期 Char1"/>
    <w:basedOn w:val="16"/>
    <w:semiHidden/>
    <w:qFormat/>
    <w:uiPriority w:val="99"/>
    <w:rPr>
      <w:szCs w:val="24"/>
    </w:rPr>
  </w:style>
  <w:style w:type="character" w:customStyle="1" w:styleId="39">
    <w:name w:val="批注框文本 Char2"/>
    <w:semiHidden/>
    <w:qFormat/>
    <w:uiPriority w:val="99"/>
    <w:rPr>
      <w:kern w:val="2"/>
      <w:sz w:val="18"/>
      <w:szCs w:val="18"/>
    </w:rPr>
  </w:style>
  <w:style w:type="paragraph" w:customStyle="1" w:styleId="4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1">
    <w:name w:val="Char Char1"/>
    <w:basedOn w:val="1"/>
    <w:qFormat/>
    <w:uiPriority w:val="0"/>
    <w:rPr>
      <w:rFonts w:ascii="Arial" w:hAnsi="Arial" w:eastAsia="宋体" w:cs="Arial"/>
      <w:sz w:val="20"/>
      <w:szCs w:val="20"/>
    </w:rPr>
  </w:style>
  <w:style w:type="character" w:customStyle="1" w:styleId="42">
    <w:name w:val="font12"/>
    <w:basedOn w:val="16"/>
    <w:qFormat/>
    <w:uiPriority w:val="0"/>
    <w:rPr>
      <w:rFonts w:hint="eastAsia" w:ascii="方正仿宋_GBK" w:hAnsi="方正仿宋_GBK" w:eastAsia="方正仿宋_GBK" w:cs="方正仿宋_GBK"/>
      <w:b/>
      <w:bCs/>
      <w:color w:val="000000"/>
      <w:sz w:val="28"/>
      <w:szCs w:val="28"/>
      <w:u w:val="none"/>
    </w:rPr>
  </w:style>
  <w:style w:type="character" w:customStyle="1" w:styleId="43">
    <w:name w:val="font111"/>
    <w:basedOn w:val="16"/>
    <w:qFormat/>
    <w:uiPriority w:val="0"/>
    <w:rPr>
      <w:rFonts w:hint="default" w:ascii="Times New Roman" w:hAnsi="Times New Roman" w:cs="Times New Roman"/>
      <w:b/>
      <w:bCs/>
      <w:color w:val="000000"/>
      <w:sz w:val="28"/>
      <w:szCs w:val="28"/>
      <w:u w:val="none"/>
    </w:rPr>
  </w:style>
  <w:style w:type="character" w:customStyle="1" w:styleId="44">
    <w:name w:val="font11"/>
    <w:basedOn w:val="16"/>
    <w:qFormat/>
    <w:uiPriority w:val="0"/>
    <w:rPr>
      <w:rFonts w:hint="default" w:ascii="方正仿宋_GB18030" w:hAnsi="方正仿宋_GB18030" w:eastAsia="方正仿宋_GB18030" w:cs="方正仿宋_GB18030"/>
      <w:b/>
      <w:bCs/>
      <w:color w:val="000000"/>
      <w:sz w:val="18"/>
      <w:szCs w:val="18"/>
      <w:u w:val="none"/>
    </w:rPr>
  </w:style>
  <w:style w:type="character" w:customStyle="1" w:styleId="45">
    <w:name w:val="font21"/>
    <w:basedOn w:val="16"/>
    <w:qFormat/>
    <w:uiPriority w:val="0"/>
    <w:rPr>
      <w:rFonts w:hint="default" w:ascii="方正仿宋_GB18030" w:hAnsi="方正仿宋_GB18030" w:eastAsia="方正仿宋_GB18030" w:cs="方正仿宋_GB18030"/>
      <w:color w:val="000000"/>
      <w:sz w:val="18"/>
      <w:szCs w:val="18"/>
      <w:u w:val="none"/>
    </w:rPr>
  </w:style>
  <w:style w:type="character" w:customStyle="1" w:styleId="46">
    <w:name w:val="font3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contoso</Company>
  <Pages>18</Pages>
  <Words>5523</Words>
  <Characters>5622</Characters>
  <Lines>6</Lines>
  <Paragraphs>1</Paragraphs>
  <TotalTime>0</TotalTime>
  <ScaleCrop>false</ScaleCrop>
  <LinksUpToDate>false</LinksUpToDate>
  <CharactersWithSpaces>5855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2024-11-14T09:57:00Z</dcterms:created>
  <dc:creator>Windows 用户</dc:creator>
  <cp:lastModifiedBy>joylove35</cp:lastModifiedBy>
  <cp:lastPrinted>2025-05-29T01:38:00Z</cp:lastPrinted>
  <dcterms:modified xsi:type="dcterms:W3CDTF">2025-07-21T02:27:48Z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2F2D3B3468964D399C6C9F779270D520_13</vt:lpwstr>
  </property>
  <property fmtid="{D5CDD505-2E9C-101B-9397-08002B2CF9AE}" pid="4" name="KSOTemplateDocerSaveRecord">
    <vt:lpwstr>eyJoZGlkIjoiNTQ5MTI2MWZiOTJjNjA1NGE5MzI0OTdlZDAwY2RmM2YiLCJ1c2VySWQiOiI4NzI4NDU1MDcifQ==</vt:lpwstr>
  </property>
</Properties>
</file>