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6082D">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投标人须知</w:t>
      </w:r>
    </w:p>
    <w:p w14:paraId="037B0CCD">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一、质量要求</w:t>
      </w:r>
    </w:p>
    <w:p w14:paraId="43FD52EF">
      <w:pPr>
        <w:spacing w:line="600" w:lineRule="exact"/>
        <w:ind w:firstLine="640"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达到国家现行有关施工质量验收规范要求，并达到合格标准。</w:t>
      </w:r>
    </w:p>
    <w:p w14:paraId="74254738">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二、投标人资质条件、信誉要求</w:t>
      </w:r>
    </w:p>
    <w:p w14:paraId="6DEE6C3B">
      <w:pPr>
        <w:autoSpaceDE w:val="0"/>
        <w:autoSpaceDN w:val="0"/>
        <w:adjustRightInd w:val="0"/>
        <w:snapToGrid w:val="0"/>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（一）资质条件、营业执照及安全生产条件</w:t>
      </w:r>
    </w:p>
    <w:p w14:paraId="7727A7E8">
      <w:pPr>
        <w:tabs>
          <w:tab w:val="left" w:pos="3840"/>
          <w:tab w:val="left" w:pos="5300"/>
        </w:tabs>
        <w:autoSpaceDE w:val="0"/>
        <w:autoSpaceDN w:val="0"/>
        <w:spacing w:line="600" w:lineRule="exact"/>
        <w:ind w:firstLine="640" w:firstLineChars="200"/>
        <w:rPr>
          <w:rFonts w:ascii="方正仿宋_GBK" w:hAnsi="宋体" w:eastAsia="方正仿宋_GBK" w:cs="宋体"/>
          <w:color w:val="FF0000"/>
          <w:kern w:val="0"/>
          <w:sz w:val="32"/>
          <w:szCs w:val="32"/>
        </w:rPr>
      </w:pPr>
      <w:r>
        <w:rPr>
          <w:rFonts w:hint="eastAsia" w:ascii="方正楷体_GBK" w:hAnsi="宋体" w:eastAsia="方正楷体_GBK" w:cs="宋体"/>
          <w:color w:val="000000"/>
          <w:kern w:val="0"/>
          <w:sz w:val="32"/>
          <w:szCs w:val="32"/>
        </w:rPr>
        <w:t>1.</w:t>
      </w:r>
      <w:r>
        <w:rPr>
          <w:rFonts w:hint="eastAsia" w:ascii="方正仿宋_GBK" w:hAnsi="宋体" w:eastAsia="方正仿宋_GBK" w:cs="宋体"/>
          <w:color w:val="000000"/>
          <w:kern w:val="0"/>
          <w:sz w:val="32"/>
          <w:szCs w:val="32"/>
        </w:rPr>
        <w:t>本次招标要求投标人须具备</w:t>
      </w:r>
      <w:r>
        <w:rPr>
          <w:rFonts w:hint="eastAsia" w:ascii="方正仿宋_GBK" w:eastAsia="方正仿宋_GBK" w:cs="MingLiU"/>
          <w:snapToGrid w:val="0"/>
          <w:sz w:val="32"/>
          <w:szCs w:val="32"/>
          <w:u w:val="single"/>
        </w:rPr>
        <w:t>建设行政主管部门颁发市政公用工程总承包</w:t>
      </w:r>
      <w:r>
        <w:rPr>
          <w:rFonts w:hint="eastAsia" w:ascii="方正仿宋_GBK" w:eastAsia="方正仿宋_GBK" w:cs="MingLiU"/>
          <w:snapToGrid w:val="0"/>
          <w:color w:val="FF0000"/>
          <w:sz w:val="32"/>
          <w:szCs w:val="32"/>
          <w:u w:val="single"/>
          <w:lang w:val="en-US" w:eastAsia="zh-CN"/>
        </w:rPr>
        <w:t>叁级</w:t>
      </w:r>
      <w:r>
        <w:rPr>
          <w:rFonts w:hint="eastAsia" w:ascii="方正仿宋_GBK" w:eastAsia="方正仿宋_GBK" w:cs="MingLiU"/>
          <w:snapToGrid w:val="0"/>
          <w:sz w:val="32"/>
          <w:szCs w:val="32"/>
          <w:u w:val="single"/>
        </w:rPr>
        <w:t>及以上资质。</w:t>
      </w:r>
    </w:p>
    <w:p w14:paraId="7EFE0A00">
      <w:pPr>
        <w:pStyle w:val="2"/>
        <w:ind w:firstLine="960" w:firstLineChars="300"/>
      </w:pPr>
      <w:r>
        <w:rPr>
          <w:rFonts w:hint="eastAsia" w:ascii="方正仿宋_GBK" w:eastAsia="方正仿宋_GBK" w:cs="宋体"/>
          <w:color w:val="000000"/>
          <w:kern w:val="0"/>
          <w:sz w:val="32"/>
          <w:szCs w:val="32"/>
        </w:rPr>
        <w:t>2.具备建设行政主管部门颁发的有效的安全生产许可证。（提供有效的安全生产许可证复印件并加盖公司公章）</w:t>
      </w:r>
    </w:p>
    <w:p w14:paraId="19EABBAC">
      <w:pPr>
        <w:tabs>
          <w:tab w:val="left" w:pos="2575"/>
          <w:tab w:val="left" w:pos="3055"/>
        </w:tabs>
        <w:autoSpaceDE w:val="0"/>
        <w:autoSpaceDN w:val="0"/>
        <w:spacing w:line="600" w:lineRule="exact"/>
        <w:ind w:firstLine="960" w:firstLineChars="300"/>
        <w:rPr>
          <w:rFonts w:ascii="方正仿宋_GBK" w:hAnsi="宋体" w:eastAsia="方正仿宋_GBK" w:cs="MingLiU"/>
          <w:snapToGrid w:val="0"/>
          <w:color w:val="000000" w:themeColor="text1"/>
          <w:sz w:val="32"/>
          <w:szCs w:val="32"/>
          <w14:textFill>
            <w14:solidFill>
              <w14:schemeClr w14:val="tx1"/>
            </w14:solidFill>
          </w14:textFill>
        </w:rPr>
      </w:pPr>
      <w:r>
        <w:rPr>
          <w:rFonts w:hint="eastAsia" w:ascii="方正仿宋_GBK" w:hAnsi="宋体" w:eastAsia="方正仿宋_GBK" w:cs="MingLiU"/>
          <w:snapToGrid w:val="0"/>
          <w:color w:val="000000" w:themeColor="text1"/>
          <w:sz w:val="32"/>
          <w:szCs w:val="32"/>
          <w14:textFill>
            <w14:solidFill>
              <w14:schemeClr w14:val="tx1"/>
            </w14:solidFill>
          </w14:textFill>
        </w:rPr>
        <w:t xml:space="preserve">3.本次招标 </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 xml:space="preserve"> 不接受  </w:t>
      </w:r>
      <w:r>
        <w:rPr>
          <w:rFonts w:hint="eastAsia" w:ascii="方正仿宋_GBK" w:hAnsi="宋体" w:eastAsia="方正仿宋_GBK" w:cs="MingLiU"/>
          <w:snapToGrid w:val="0"/>
          <w:color w:val="000000" w:themeColor="text1"/>
          <w:sz w:val="32"/>
          <w:szCs w:val="32"/>
          <w14:textFill>
            <w14:solidFill>
              <w14:schemeClr w14:val="tx1"/>
            </w14:solidFill>
          </w14:textFill>
        </w:rPr>
        <w:t>联合体投标。联合体投标的，应满足下列要求：</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u w:val="single"/>
          <w14:textFill>
            <w14:solidFill>
              <w14:schemeClr w14:val="tx1"/>
            </w14:solidFill>
          </w14:textFill>
        </w:rPr>
        <w:t>/</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14:textFill>
            <w14:solidFill>
              <w14:schemeClr w14:val="tx1"/>
            </w14:solidFill>
          </w14:textFill>
        </w:rPr>
        <w:t>。</w:t>
      </w:r>
    </w:p>
    <w:p w14:paraId="6ED73C62">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（二）信誉要求</w:t>
      </w:r>
    </w:p>
    <w:p w14:paraId="0BBBFFA6">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宋体" w:eastAsia="方正仿宋_GBK"/>
          <w:color w:val="000000" w:themeColor="text1"/>
          <w:sz w:val="32"/>
          <w:szCs w:val="32"/>
          <w14:textFill>
            <w14:solidFill>
              <w14:schemeClr w14:val="tx1"/>
            </w14:solidFill>
          </w14:textFill>
        </w:rPr>
        <w:t>最近三年没有出现违法违规或失信行为；</w:t>
      </w:r>
    </w:p>
    <w:p w14:paraId="28017C1C">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2．</w:t>
      </w:r>
      <w:r>
        <w:rPr>
          <w:rFonts w:hint="eastAsia" w:ascii="方正仿宋_GBK" w:hAnsi="宋体" w:eastAsia="方正仿宋_GBK"/>
          <w:color w:val="000000" w:themeColor="text1"/>
          <w:sz w:val="32"/>
          <w:szCs w:val="32"/>
          <w14:textFill>
            <w14:solidFill>
              <w14:schemeClr w14:val="tx1"/>
            </w14:solidFill>
          </w14:textFill>
        </w:rPr>
        <w:t>最近三年没有拖欠劳务费的行为；</w:t>
      </w:r>
    </w:p>
    <w:p w14:paraId="2A1FC849">
      <w:pPr>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最近三年没有无故弃标的不良记录；</w:t>
      </w:r>
    </w:p>
    <w:p w14:paraId="3720D70F">
      <w:pPr>
        <w:autoSpaceDE w:val="0"/>
        <w:autoSpaceDN w:val="0"/>
        <w:adjustRightInd w:val="0"/>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最近三年没有受到行政处罚。</w:t>
      </w:r>
    </w:p>
    <w:p w14:paraId="3506B007">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注：</w:t>
      </w:r>
    </w:p>
    <w:p w14:paraId="77D5C135">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（1）各投标人自行书面承诺（加盖单位公章），格式自拟。最近三年的具体时间是指投标截止之日起的前三年。</w:t>
      </w:r>
    </w:p>
    <w:p w14:paraId="28F4FA9F">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（2）以上要求的所有资料必须清晰，盖章清楚，并且携带原件至开标现场备查。</w:t>
      </w:r>
    </w:p>
    <w:p w14:paraId="5C185D29">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三、投标报价</w:t>
      </w:r>
    </w:p>
    <w:p w14:paraId="29A481ED">
      <w:pPr>
        <w:widowControl/>
        <w:shd w:val="clear" w:color="auto" w:fill="FFFFFF"/>
        <w:spacing w:line="600" w:lineRule="atLeast"/>
        <w:ind w:firstLine="480" w:firstLineChars="150"/>
        <w:textAlignment w:val="baseline"/>
        <w:rPr>
          <w:rFonts w:ascii="方正仿宋_GBK" w:hAnsi="宋体" w:eastAsia="方正仿宋_GBK" w:cs="宋体"/>
          <w:color w:val="333333"/>
          <w:kern w:val="0"/>
          <w:sz w:val="32"/>
          <w:szCs w:val="32"/>
        </w:rPr>
      </w:pPr>
      <w:r>
        <w:rPr>
          <w:rFonts w:hint="eastAsia" w:ascii="方正仿宋_GBK" w:hAnsi="宋体" w:eastAsia="方正仿宋_GBK" w:cs="宋体"/>
          <w:color w:val="000000"/>
          <w:kern w:val="0"/>
          <w:sz w:val="32"/>
          <w:szCs w:val="32"/>
        </w:rPr>
        <w:t>本工程招标将设置最高限价</w:t>
      </w:r>
      <w:r>
        <w:rPr>
          <w:rFonts w:hint="eastAsia" w:ascii="方正仿宋_GBK" w:hAnsi="宋体" w:eastAsia="方正仿宋_GBK" w:cs="宋体"/>
          <w:b/>
          <w:bCs/>
          <w:color w:val="FF0000"/>
          <w:kern w:val="0"/>
          <w:sz w:val="32"/>
          <w:szCs w:val="32"/>
          <w:u w:val="single"/>
          <w:lang w:eastAsia="zh-CN"/>
        </w:rPr>
        <w:t>2838902.93</w:t>
      </w:r>
      <w:r>
        <w:rPr>
          <w:rFonts w:hint="eastAsia" w:ascii="方正仿宋_GBK" w:hAnsi="宋体" w:eastAsia="方正仿宋_GBK" w:cs="宋体"/>
          <w:b/>
          <w:bCs/>
          <w:color w:val="FF0000"/>
          <w:kern w:val="0"/>
          <w:sz w:val="32"/>
          <w:szCs w:val="32"/>
          <w:u w:val="single"/>
        </w:rPr>
        <w:t>元</w:t>
      </w:r>
      <w:r>
        <w:rPr>
          <w:rFonts w:hint="eastAsia" w:ascii="方正仿宋_GBK" w:hAnsi="宋体" w:eastAsia="方正仿宋_GBK" w:cs="宋体"/>
          <w:color w:val="FF0000"/>
          <w:kern w:val="0"/>
          <w:sz w:val="32"/>
          <w:szCs w:val="32"/>
        </w:rPr>
        <w:t>,</w:t>
      </w:r>
      <w:r>
        <w:rPr>
          <w:rFonts w:hint="eastAsia" w:ascii="方正仿宋_GBK" w:hAnsi="宋体" w:eastAsia="方正仿宋_GBK" w:cs="宋体"/>
          <w:kern w:val="0"/>
          <w:sz w:val="32"/>
          <w:szCs w:val="32"/>
        </w:rPr>
        <w:t>该</w:t>
      </w:r>
      <w:r>
        <w:rPr>
          <w:rFonts w:hint="eastAsia" w:ascii="方正仿宋_GBK" w:hAnsi="宋体" w:eastAsia="方正仿宋_GBK" w:cs="宋体"/>
          <w:color w:val="333333"/>
          <w:kern w:val="0"/>
          <w:sz w:val="32"/>
          <w:szCs w:val="32"/>
        </w:rPr>
        <w:t>最高</w:t>
      </w:r>
      <w:r>
        <w:rPr>
          <w:rFonts w:ascii="方正仿宋_GBK" w:hAnsi="宋体" w:eastAsia="方正仿宋_GBK" w:cs="宋体"/>
          <w:color w:val="333333"/>
          <w:kern w:val="0"/>
          <w:sz w:val="32"/>
          <w:szCs w:val="32"/>
        </w:rPr>
        <w:t>限价为全费用</w:t>
      </w:r>
      <w:r>
        <w:rPr>
          <w:rFonts w:hint="eastAsia" w:ascii="方正仿宋_GBK" w:hAnsi="宋体" w:eastAsia="方正仿宋_GBK" w:cs="宋体"/>
          <w:color w:val="333333"/>
          <w:kern w:val="0"/>
          <w:sz w:val="32"/>
          <w:szCs w:val="32"/>
        </w:rPr>
        <w:t>总价限价</w:t>
      </w:r>
      <w:r>
        <w:rPr>
          <w:rFonts w:ascii="方正仿宋_GBK" w:hAnsi="宋体" w:eastAsia="方正仿宋_GBK" w:cs="宋体"/>
          <w:color w:val="333333"/>
          <w:kern w:val="0"/>
          <w:sz w:val="32"/>
          <w:szCs w:val="32"/>
        </w:rPr>
        <w:t>，包含人工费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材料费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施工机具使用费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企业管理费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利润</w:t>
      </w:r>
      <w:r>
        <w:rPr>
          <w:rFonts w:hint="eastAsia" w:ascii="方正仿宋_GBK" w:hAnsi="宋体" w:eastAsia="方正仿宋_GBK" w:cs="宋体"/>
          <w:color w:val="333333"/>
          <w:kern w:val="0"/>
          <w:sz w:val="32"/>
          <w:szCs w:val="32"/>
        </w:rPr>
        <w:t>，人工、</w:t>
      </w:r>
      <w:r>
        <w:rPr>
          <w:rFonts w:ascii="方正仿宋_GBK" w:hAnsi="宋体" w:eastAsia="方正仿宋_GBK" w:cs="宋体"/>
          <w:color w:val="333333"/>
          <w:kern w:val="0"/>
          <w:sz w:val="32"/>
          <w:szCs w:val="32"/>
        </w:rPr>
        <w:t>材料</w:t>
      </w:r>
      <w:r>
        <w:rPr>
          <w:rFonts w:hint="eastAsia" w:ascii="方正仿宋_GBK" w:hAnsi="宋体" w:eastAsia="方正仿宋_GBK" w:cs="宋体"/>
          <w:color w:val="333333"/>
          <w:kern w:val="0"/>
          <w:sz w:val="32"/>
          <w:szCs w:val="32"/>
        </w:rPr>
        <w:t>、机具</w:t>
      </w:r>
      <w:r>
        <w:rPr>
          <w:rFonts w:ascii="方正仿宋_GBK" w:hAnsi="宋体" w:eastAsia="方正仿宋_GBK" w:cs="宋体"/>
          <w:color w:val="333333"/>
          <w:kern w:val="0"/>
          <w:sz w:val="32"/>
          <w:szCs w:val="32"/>
        </w:rPr>
        <w:t>价差、风险费、措施项目费(含安全文明施工费)、规费、税金等所有费用</w:t>
      </w:r>
      <w:r>
        <w:rPr>
          <w:rFonts w:hint="eastAsia" w:ascii="方正仿宋_GBK" w:hAnsi="宋体" w:eastAsia="方正仿宋_GBK" w:cs="宋体"/>
          <w:color w:val="333333"/>
          <w:kern w:val="0"/>
          <w:sz w:val="32"/>
          <w:szCs w:val="32"/>
        </w:rPr>
        <w:t>。投标人的投标全费用总报价、全部</w:t>
      </w:r>
      <w:r>
        <w:rPr>
          <w:rFonts w:ascii="方正仿宋_GBK" w:hAnsi="宋体" w:eastAsia="方正仿宋_GBK" w:cs="宋体"/>
          <w:color w:val="333333"/>
          <w:kern w:val="0"/>
          <w:sz w:val="32"/>
          <w:szCs w:val="32"/>
        </w:rPr>
        <w:t>清单项目</w:t>
      </w:r>
      <w:r>
        <w:rPr>
          <w:rFonts w:hint="eastAsia" w:ascii="方正仿宋_GBK" w:hAnsi="宋体" w:eastAsia="方正仿宋_GBK" w:cs="宋体"/>
          <w:color w:val="333333"/>
          <w:kern w:val="0"/>
          <w:sz w:val="32"/>
          <w:szCs w:val="32"/>
        </w:rPr>
        <w:t>全费用</w:t>
      </w:r>
      <w:r>
        <w:rPr>
          <w:rFonts w:ascii="方正仿宋_GBK" w:hAnsi="宋体" w:eastAsia="方正仿宋_GBK" w:cs="宋体"/>
          <w:color w:val="333333"/>
          <w:kern w:val="0"/>
          <w:sz w:val="32"/>
          <w:szCs w:val="32"/>
        </w:rPr>
        <w:t>综合单价报价</w:t>
      </w:r>
      <w:r>
        <w:rPr>
          <w:rFonts w:hint="eastAsia" w:ascii="方正仿宋_GBK" w:hAnsi="宋体" w:eastAsia="方正仿宋_GBK" w:cs="宋体"/>
          <w:color w:val="333333"/>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Pr>
          <w:rFonts w:ascii="等线" w:hAnsi="宋体" w:eastAsia="等线" w:cs="宋体"/>
          <w:color w:val="333333"/>
          <w:kern w:val="0"/>
          <w:szCs w:val="21"/>
        </w:rPr>
        <w:t xml:space="preserve">  </w:t>
      </w:r>
    </w:p>
    <w:p w14:paraId="44078D55">
      <w:pPr>
        <w:spacing w:line="600" w:lineRule="exact"/>
        <w:ind w:firstLine="640" w:firstLineChars="200"/>
        <w:rPr>
          <w:rFonts w:ascii="方正仿宋_GBK" w:eastAsia="方正仿宋_GBK"/>
          <w:b/>
          <w:bCs/>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eastAsia="方正仿宋_GBK"/>
          <w:bCs/>
          <w:color w:val="000000" w:themeColor="text1"/>
          <w:sz w:val="32"/>
          <w:szCs w:val="32"/>
          <w14:textFill>
            <w14:solidFill>
              <w14:schemeClr w14:val="tx1"/>
            </w14:solidFill>
          </w14:textFill>
        </w:rPr>
        <w:t>工程计价方式：本工程采用全费用工程量清单计价。</w:t>
      </w:r>
    </w:p>
    <w:p w14:paraId="63BF638B">
      <w:pPr>
        <w:pStyle w:val="12"/>
        <w:spacing w:after="0" w:line="600" w:lineRule="exact"/>
        <w:ind w:firstLine="640" w:firstLineChars="200"/>
        <w:jc w:val="both"/>
        <w:rPr>
          <w:rFonts w:ascii="方正仿宋_GBK" w:eastAsia="方正仿宋_GBK" w:cs="Times New Roman"/>
          <w:b/>
          <w:bCs/>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报价原则：</w:t>
      </w:r>
      <w:r>
        <w:rPr>
          <w:rFonts w:hint="eastAsia" w:ascii="方正仿宋_GBK" w:eastAsia="方正仿宋_GBK" w:cs="Times New Roman"/>
          <w:bCs/>
          <w:color w:val="000000" w:themeColor="text1"/>
          <w:kern w:val="2"/>
          <w:sz w:val="32"/>
          <w:szCs w:val="32"/>
          <w14:textFill>
            <w14:solidFill>
              <w14:schemeClr w14:val="tx1"/>
            </w14:solidFill>
          </w14:textFill>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Pr>
          <w:rFonts w:hint="eastAsia" w:ascii="方正仿宋_GBK" w:eastAsia="方正仿宋_GBK" w:cs="Times New Roman"/>
          <w:bCs/>
          <w:color w:val="000000" w:themeColor="text1"/>
          <w:kern w:val="2"/>
          <w:sz w:val="32"/>
          <w:szCs w:val="32"/>
          <w14:textFill>
            <w14:solidFill>
              <w14:schemeClr w14:val="tx1"/>
            </w14:solidFill>
          </w14:textFill>
        </w:rPr>
        <w:t>《重庆市市政工程计价定额》（CQSZDE-20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8）、《重庆市通用安装工程计价定额》（CQAZDE-20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w:t>
      </w:r>
      <w:r>
        <w:rPr>
          <w:rFonts w:hint="eastAsia" w:ascii="方正仿宋_GBK" w:hAnsi="Times New Roman" w:eastAsia="方正仿宋_GBK" w:cs="Times New Roman"/>
          <w:color w:val="000000" w:themeColor="text1"/>
          <w:sz w:val="32"/>
          <w:szCs w:val="32"/>
          <w14:textFill>
            <w14:solidFill>
              <w14:schemeClr w14:val="tx1"/>
            </w14:solidFill>
          </w14:textFill>
        </w:rPr>
        <w:t>《重庆市建设工程费用定额》（CQFYDE-2018）、</w:t>
      </w:r>
      <w:r>
        <w:rPr>
          <w:rFonts w:ascii="方正仿宋_GBK" w:eastAsia="方正仿宋_GBK" w:cs="Times New Roman"/>
          <w:bCs/>
          <w:color w:val="000000" w:themeColor="text1"/>
          <w:kern w:val="2"/>
          <w:sz w:val="32"/>
          <w:szCs w:val="32"/>
          <w14:textFill>
            <w14:solidFill>
              <w14:schemeClr w14:val="tx1"/>
            </w14:solidFill>
          </w14:textFill>
        </w:rPr>
        <w:t>《重庆市建设工程施工机械台班定额》</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CQJXDE-2018</w:t>
      </w:r>
      <w:r>
        <w:rPr>
          <w:rFonts w:hint="eastAsia" w:ascii="方正仿宋_GBK" w:eastAsia="方正仿宋_GBK" w:cs="Times New Roman"/>
          <w:bCs/>
          <w:color w:val="000000" w:themeColor="text1"/>
          <w:kern w:val="2"/>
          <w:sz w:val="32"/>
          <w:szCs w:val="32"/>
          <w14:textFill>
            <w14:solidFill>
              <w14:schemeClr w14:val="tx1"/>
            </w14:solidFill>
          </w14:textFill>
        </w:rPr>
        <w:t>）、重庆市建设工程施工仪器仪表台班定额》（CQYQYBDE-2018）、《重庆市建设工程混凝土及砂浆配合比表》（</w:t>
      </w:r>
      <w:r>
        <w:rPr>
          <w:rFonts w:ascii="方正仿宋_GBK" w:eastAsia="方正仿宋_GBK" w:cs="Times New Roman"/>
          <w:bCs/>
          <w:color w:val="000000" w:themeColor="text1"/>
          <w:kern w:val="2"/>
          <w:sz w:val="32"/>
          <w:szCs w:val="32"/>
          <w14:textFill>
            <w14:solidFill>
              <w14:schemeClr w14:val="tx1"/>
            </w14:solidFill>
          </w14:textFill>
        </w:rPr>
        <w:t>CQPHBB-2018</w:t>
      </w:r>
      <w:r>
        <w:rPr>
          <w:rFonts w:hint="eastAsia" w:ascii="方正仿宋_GBK" w:eastAsia="方正仿宋_GBK" w:cs="Times New Roman"/>
          <w:bCs/>
          <w:color w:val="000000" w:themeColor="text1"/>
          <w:kern w:val="2"/>
          <w:sz w:val="32"/>
          <w:szCs w:val="32"/>
          <w14:textFill>
            <w14:solidFill>
              <w14:schemeClr w14:val="tx1"/>
            </w14:solidFill>
          </w14:textFill>
        </w:rPr>
        <w:t>）</w:t>
      </w:r>
      <w:bookmarkEnd w:id="0"/>
      <w:r>
        <w:rPr>
          <w:rFonts w:hint="eastAsia" w:ascii="方正仿宋_GBK" w:eastAsia="方正仿宋_GBK" w:cs="Times New Roman"/>
          <w:bCs/>
          <w:color w:val="000000" w:themeColor="text1"/>
          <w:kern w:val="2"/>
          <w:sz w:val="32"/>
          <w:szCs w:val="32"/>
          <w14:textFill>
            <w14:solidFill>
              <w14:schemeClr w14:val="tx1"/>
            </w14:solidFill>
          </w14:textFill>
        </w:rPr>
        <w:t>、《重庆市住房</w:t>
      </w:r>
      <w:r>
        <w:rPr>
          <w:rFonts w:ascii="方正仿宋_GBK" w:eastAsia="方正仿宋_GBK" w:cs="Times New Roman"/>
          <w:bCs/>
          <w:color w:val="000000" w:themeColor="text1"/>
          <w:kern w:val="2"/>
          <w:sz w:val="32"/>
          <w:szCs w:val="32"/>
          <w14:textFill>
            <w14:solidFill>
              <w14:schemeClr w14:val="tx1"/>
            </w14:solidFill>
          </w14:textFill>
        </w:rPr>
        <w:t>和城乡建设委员会关于适用增值税新税率调整建设工程计价依据的通知</w:t>
      </w:r>
      <w:r>
        <w:rPr>
          <w:rFonts w:hint="eastAsia" w:ascii="方正仿宋_GBK" w:eastAsia="方正仿宋_GBK" w:cs="Times New Roman"/>
          <w:bCs/>
          <w:color w:val="000000" w:themeColor="text1"/>
          <w:kern w:val="2"/>
          <w:sz w:val="32"/>
          <w:szCs w:val="32"/>
          <w14:textFill>
            <w14:solidFill>
              <w14:schemeClr w14:val="tx1"/>
            </w14:solidFill>
          </w14:textFill>
        </w:rPr>
        <w:t>》渝建[201</w:t>
      </w:r>
      <w:r>
        <w:rPr>
          <w:rFonts w:ascii="方正仿宋_GBK" w:eastAsia="方正仿宋_GBK" w:cs="Times New Roman"/>
          <w:bCs/>
          <w:color w:val="000000" w:themeColor="text1"/>
          <w:kern w:val="2"/>
          <w:sz w:val="32"/>
          <w:szCs w:val="32"/>
          <w14:textFill>
            <w14:solidFill>
              <w14:schemeClr w14:val="tx1"/>
            </w14:solidFill>
          </w14:textFill>
        </w:rPr>
        <w:t>9</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143</w:t>
      </w:r>
      <w:r>
        <w:rPr>
          <w:rFonts w:hint="eastAsia" w:ascii="方正仿宋_GBK" w:eastAsia="方正仿宋_GBK" w:cs="Times New Roman"/>
          <w:bCs/>
          <w:color w:val="000000" w:themeColor="text1"/>
          <w:kern w:val="2"/>
          <w:sz w:val="32"/>
          <w:szCs w:val="32"/>
          <w14:textFill>
            <w14:solidFill>
              <w14:schemeClr w14:val="tx1"/>
            </w14:solidFill>
          </w14:textFill>
        </w:rPr>
        <w:t>号、</w:t>
      </w:r>
      <w:r>
        <w:rPr>
          <w:rFonts w:hint="eastAsia" w:ascii="方正仿宋_GBK" w:eastAsia="方正仿宋_GBK" w:cs="Times New Roman"/>
          <w:color w:val="000000"/>
          <w:sz w:val="32"/>
          <w:szCs w:val="32"/>
        </w:rPr>
        <w:t>《重庆市建设工程安全文明施工费计取及使用管理规定（2024版）》（渝建管〔2024〕38号）</w:t>
      </w:r>
      <w:r>
        <w:rPr>
          <w:rFonts w:hint="eastAsia" w:ascii="方正仿宋_GBK" w:eastAsia="方正仿宋_GBK" w:cs="Times New Roman"/>
          <w:bCs/>
          <w:color w:val="000000" w:themeColor="text1"/>
          <w:kern w:val="2"/>
          <w:sz w:val="32"/>
          <w:szCs w:val="32"/>
          <w14:textFill>
            <w14:solidFill>
              <w14:schemeClr w14:val="tx1"/>
            </w14:solidFill>
          </w14:textFill>
        </w:rPr>
        <w:t>以及相关配套文件为依据，由</w:t>
      </w:r>
      <w:r>
        <w:rPr>
          <w:rFonts w:hint="eastAsia" w:ascii="方正仿宋_GBK" w:eastAsia="方正仿宋_GBK" w:cs="Times New Roman"/>
          <w:color w:val="000000" w:themeColor="text1"/>
          <w:kern w:val="2"/>
          <w:sz w:val="32"/>
          <w:szCs w:val="32"/>
          <w14:textFill>
            <w14:solidFill>
              <w14:schemeClr w14:val="tx1"/>
            </w14:solidFill>
          </w14:textFill>
        </w:rPr>
        <w:t>投标人结合自身</w:t>
      </w:r>
      <w:r>
        <w:rPr>
          <w:rFonts w:hint="eastAsia" w:ascii="方正仿宋_GBK" w:eastAsia="方正仿宋_GBK" w:cs="Times New Roman"/>
          <w:bCs/>
          <w:color w:val="000000" w:themeColor="text1"/>
          <w:kern w:val="2"/>
          <w:sz w:val="32"/>
          <w:szCs w:val="32"/>
          <w14:textFill>
            <w14:solidFill>
              <w14:schemeClr w14:val="tx1"/>
            </w14:solidFill>
          </w14:textFill>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14:paraId="38583B72">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如发现全费用工程量清单中的数量与图纸中数量不一致，应书面通知招标人核查，除非招标人以补遗书的形式予以更正，否则，应以全费用工程量清单中列出的数量为准。</w:t>
      </w:r>
    </w:p>
    <w:p w14:paraId="2DD0D00D">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bCs/>
          <w:color w:val="000000" w:themeColor="text1"/>
          <w:kern w:val="2"/>
          <w:sz w:val="32"/>
          <w:szCs w:val="32"/>
          <w14:textFill>
            <w14:solidFill>
              <w14:schemeClr w14:val="tx1"/>
            </w14:solidFill>
          </w14:textFill>
        </w:rPr>
        <w:t>招标人在全费用工程量清单中所列出的价格、数量和计量单位，投标人不得修改。否则，将被认定为废标。</w:t>
      </w:r>
      <w:r>
        <w:rPr>
          <w:rFonts w:hint="eastAsia" w:ascii="方正仿宋_GBK" w:eastAsia="方正仿宋_GBK"/>
          <w:bCs/>
          <w:color w:val="000000" w:themeColor="text1"/>
          <w:sz w:val="32"/>
          <w:szCs w:val="32"/>
          <w14:textFill>
            <w14:solidFill>
              <w14:schemeClr w14:val="tx1"/>
            </w14:solidFill>
          </w14:textFill>
        </w:rPr>
        <w:br w:type="textWrapping"/>
      </w:r>
      <w:r>
        <w:rPr>
          <w:rFonts w:hint="eastAsia" w:ascii="方正仿宋_GBK" w:eastAsia="方正仿宋_GBK"/>
          <w:bCs/>
          <w:color w:val="000000" w:themeColor="text1"/>
          <w:sz w:val="32"/>
          <w:szCs w:val="32"/>
          <w14:textFill>
            <w14:solidFill>
              <w14:schemeClr w14:val="tx1"/>
            </w14:solidFill>
          </w14:textFill>
        </w:rPr>
        <w:t xml:space="preserve">   </w:t>
      </w:r>
      <w:r>
        <w:rPr>
          <w:rFonts w:ascii="方正仿宋_GBK" w:eastAsia="方正仿宋_GBK"/>
          <w:bCs/>
          <w:color w:val="000000" w:themeColor="text1"/>
          <w:sz w:val="32"/>
          <w:szCs w:val="32"/>
          <w14:textFill>
            <w14:solidFill>
              <w14:schemeClr w14:val="tx1"/>
            </w14:solidFill>
          </w14:textFill>
        </w:rPr>
        <w:t xml:space="preserve"> </w:t>
      </w:r>
      <w:r>
        <w:rPr>
          <w:rFonts w:ascii="Times New Roman" w:hAnsi="Times New Roman" w:eastAsia="方正仿宋_GBK"/>
          <w:color w:val="000000" w:themeColor="text1"/>
          <w:sz w:val="32"/>
          <w:szCs w:val="20"/>
          <w14:textFill>
            <w14:solidFill>
              <w14:schemeClr w14:val="tx1"/>
            </w14:solidFill>
          </w14:textFill>
        </w:rPr>
        <w:t>5</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bCs/>
          <w:color w:val="000000" w:themeColor="text1"/>
          <w:sz w:val="32"/>
          <w:szCs w:val="32"/>
          <w14:textFill>
            <w14:solidFill>
              <w14:schemeClr w14:val="tx1"/>
            </w14:solidFill>
          </w14:textFill>
        </w:rPr>
        <w:t>措施项目费：除另行计列工程量清单外，措施项目费清单已</w:t>
      </w:r>
      <w:r>
        <w:rPr>
          <w:rFonts w:hint="eastAsia" w:ascii="方正仿宋_GBK" w:eastAsia="方正仿宋_GBK" w:cs="Times New Roman"/>
          <w:color w:val="000000" w:themeColor="text1"/>
          <w:kern w:val="2"/>
          <w:sz w:val="32"/>
          <w:szCs w:val="32"/>
          <w14:textFill>
            <w14:solidFill>
              <w14:schemeClr w14:val="tx1"/>
            </w14:solidFill>
          </w14:textFill>
        </w:rPr>
        <w:t>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226CECE6">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6</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安全文明施工费：按《重庆市建设工程安全文明施工费计取及使用管理规定（2024版）》（渝建管〔2024〕38号）等相关规定计取，包含在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1A32F360">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7</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其他：土石方外运或借土回填或建筑工地垃圾外运（如果有）必须执行重庆市和九龙坡区的相关规定。</w:t>
      </w:r>
    </w:p>
    <w:p w14:paraId="54BC1838">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8</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14:paraId="1F706BD2">
      <w:pPr>
        <w:spacing w:line="360" w:lineRule="auto"/>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五</w:t>
      </w:r>
      <w:r>
        <w:rPr>
          <w:rFonts w:ascii="方正黑体_GBK" w:eastAsia="方正黑体_GBK"/>
          <w:snapToGrid w:val="0"/>
          <w:color w:val="000000" w:themeColor="text1"/>
          <w:w w:val="99"/>
          <w:sz w:val="32"/>
          <w:szCs w:val="32"/>
          <w14:textFill>
            <w14:solidFill>
              <w14:schemeClr w14:val="tx1"/>
            </w14:solidFill>
          </w14:textFill>
        </w:rPr>
        <w:t>、变更</w:t>
      </w:r>
    </w:p>
    <w:p w14:paraId="52950296">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（一）变更的范围和内容</w:t>
      </w:r>
    </w:p>
    <w:p w14:paraId="21B48C3C">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设计变更、增减工程等必须经业主单位书面审批同意（加盖业主单位印章）后实施。未经业主单位签字盖章（加盖业主单位印章）的设计项目及增加工程不纳入工程变更及结算，施工方自行承担经济损失。</w:t>
      </w:r>
    </w:p>
    <w:p w14:paraId="4D3838DD">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（二）</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变更程序</w:t>
      </w:r>
    </w:p>
    <w:p w14:paraId="469A6E0C">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变更金额及评审程序：严格按照九龙坡府发【</w:t>
      </w:r>
      <w:r>
        <w:rPr>
          <w:rFonts w:ascii="方正仿宋_GBK" w:hAnsi="Times New Roman" w:eastAsia="方正仿宋_GBK" w:cs="Times New Roman"/>
          <w:color w:val="000000" w:themeColor="text1"/>
          <w:kern w:val="2"/>
          <w:sz w:val="32"/>
          <w:szCs w:val="32"/>
          <w14:textFill>
            <w14:solidFill>
              <w14:schemeClr w14:val="tx1"/>
            </w14:solidFill>
          </w14:textFill>
        </w:rPr>
        <w:t>2021</w:t>
      </w:r>
      <w:r>
        <w:rPr>
          <w:rFonts w:hint="eastAsia" w:ascii="方正仿宋_GBK" w:hAnsi="Times New Roman" w:eastAsia="方正仿宋_GBK" w:cs="Times New Roman"/>
          <w:color w:val="000000" w:themeColor="text1"/>
          <w:kern w:val="2"/>
          <w:sz w:val="32"/>
          <w:szCs w:val="32"/>
          <w14:textFill>
            <w14:solidFill>
              <w14:schemeClr w14:val="tx1"/>
            </w14:solidFill>
          </w14:textFill>
        </w:rPr>
        <w:t>】</w:t>
      </w:r>
      <w:r>
        <w:rPr>
          <w:rFonts w:ascii="方正仿宋_GBK" w:hAnsi="Times New Roman" w:eastAsia="方正仿宋_GBK" w:cs="Times New Roman"/>
          <w:color w:val="000000" w:themeColor="text1"/>
          <w:kern w:val="2"/>
          <w:sz w:val="32"/>
          <w:szCs w:val="32"/>
          <w14:textFill>
            <w14:solidFill>
              <w14:schemeClr w14:val="tx1"/>
            </w14:solidFill>
          </w14:textFill>
        </w:rPr>
        <w:t>2</w:t>
      </w:r>
      <w:r>
        <w:rPr>
          <w:rFonts w:hint="eastAsia" w:ascii="方正仿宋_GBK" w:hAnsi="Times New Roman" w:eastAsia="方正仿宋_GBK" w:cs="Times New Roman"/>
          <w:color w:val="000000" w:themeColor="text1"/>
          <w:kern w:val="2"/>
          <w:sz w:val="32"/>
          <w:szCs w:val="32"/>
          <w14:textFill>
            <w14:solidFill>
              <w14:schemeClr w14:val="tx1"/>
            </w14:solidFill>
          </w14:textFill>
        </w:rPr>
        <w:t>号文件执行，有最新文件的按最新文件执行。</w:t>
      </w:r>
    </w:p>
    <w:p w14:paraId="4CDFBA4E">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变更估价</w:t>
      </w:r>
    </w:p>
    <w:p w14:paraId="4EEB50F7">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承包人提交变更报价书的期限：承包人应在收到变更指示或变更意向书后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日内，向发包人提交变更报价书。</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p>
    <w:p w14:paraId="118BC4FE">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发包人商定或确定变更价格的期限：发包人应在收到承包人变更报价书后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日内确定变更价格并审批（变更价格最终以审计单位审定为准）。</w:t>
      </w:r>
    </w:p>
    <w:p w14:paraId="1A722B45">
      <w:pPr>
        <w:pStyle w:val="26"/>
        <w:numPr>
          <w:ilvl w:val="0"/>
          <w:numId w:val="1"/>
        </w:numPr>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变更的估价原则</w:t>
      </w:r>
    </w:p>
    <w:p w14:paraId="6F5591B3">
      <w:pPr>
        <w:pStyle w:val="26"/>
        <w:spacing w:line="6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按本次发布的施工合同专用合同条款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“第五条 变更”执行。</w:t>
      </w:r>
    </w:p>
    <w:p w14:paraId="12151332">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六</w:t>
      </w:r>
      <w:r>
        <w:rPr>
          <w:rFonts w:ascii="方正黑体_GBK" w:eastAsia="方正黑体_GBK"/>
          <w:snapToGrid w:val="0"/>
          <w:color w:val="000000" w:themeColor="text1"/>
          <w:w w:val="99"/>
          <w:sz w:val="32"/>
          <w:szCs w:val="32"/>
          <w14:textFill>
            <w14:solidFill>
              <w14:schemeClr w14:val="tx1"/>
            </w14:solidFill>
          </w14:textFill>
        </w:rPr>
        <w:t>、</w:t>
      </w:r>
      <w:r>
        <w:rPr>
          <w:rFonts w:hint="eastAsia" w:ascii="方正黑体_GBK" w:eastAsia="方正黑体_GBK"/>
          <w:snapToGrid w:val="0"/>
          <w:color w:val="000000" w:themeColor="text1"/>
          <w:w w:val="99"/>
          <w:sz w:val="32"/>
          <w:szCs w:val="32"/>
          <w14:textFill>
            <w14:solidFill>
              <w14:schemeClr w14:val="tx1"/>
            </w14:solidFill>
          </w14:textFill>
        </w:rPr>
        <w:t>结算原则</w:t>
      </w:r>
    </w:p>
    <w:p w14:paraId="79BC874B">
      <w:pPr>
        <w:spacing w:line="5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bookmarkStart w:id="1" w:name="_Toc407098838"/>
      <w:bookmarkStart w:id="2" w:name="_Toc354501636"/>
      <w:bookmarkStart w:id="3" w:name="_Toc450032412"/>
      <w:bookmarkStart w:id="4" w:name="_Toc369619433"/>
      <w:bookmarkStart w:id="5" w:name="_Toc381870067"/>
      <w:r>
        <w:rPr>
          <w:rFonts w:hint="eastAsia" w:ascii="方正仿宋_GBK" w:hAnsi="Times New Roman" w:eastAsia="方正仿宋_GBK" w:cs="Times New Roman"/>
          <w:color w:val="000000" w:themeColor="text1"/>
          <w:sz w:val="32"/>
          <w:szCs w:val="32"/>
          <w14:textFill>
            <w14:solidFill>
              <w14:schemeClr w14:val="tx1"/>
            </w14:solidFill>
          </w14:textFill>
        </w:rPr>
        <w:t>结算原则：详见本邀请招标文件施工合同专用合同条款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“第八条 竣工结算”执行。</w:t>
      </w:r>
    </w:p>
    <w:p w14:paraId="286001B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其他说明：</w:t>
      </w:r>
    </w:p>
    <w:p w14:paraId="4C508DF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676EE5B2">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0611E7C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38CABAD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62F63D88">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357973F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7269405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14:paraId="35E7DA95">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8）与周边其他施工单位相互协调的费用由承包人承担，不另行计取；承包人应积极配合发包人的管线迁改工作，并为其迁改工作提供便利，相关费用不另行计取。</w:t>
      </w:r>
    </w:p>
    <w:p w14:paraId="73C22729">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9）由于进度款支付比例、审计时间较长等因素产生的资金占用、融资、垫资等风险由承包人承担，不另行计取。</w:t>
      </w:r>
    </w:p>
    <w:p w14:paraId="7141AEB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10）高温补贴和迎接各类检查及疫情防控发生的费用由承包人在投标综合单价中考虑，不另行计取。</w:t>
      </w:r>
    </w:p>
    <w:p w14:paraId="312EB22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11）因建设需求，建设单位调整建设范围或内容的，引起的施工范围调整，不作为承包人索赔的依据。</w:t>
      </w:r>
    </w:p>
    <w:p w14:paraId="78A7253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5F089B89">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7C518F7F">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1E4BFAA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15）本项目采用全费用固定单价合同，除以上有特殊约定外，结算时不因工程量的增减调整中标全费用综合单价。</w:t>
      </w:r>
    </w:p>
    <w:p w14:paraId="3D4C622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16）因承包人原因造成临时设施及围墙、施工道路等二次及多次安拆、搬运、搭设等内容的费用在投标报价中综合考虑， 不另行计取。</w:t>
      </w:r>
    </w:p>
    <w:p w14:paraId="42C37D0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17）承包人施工场地以及相邻出入口的施工道路的维修、场地和道路的排水、维修在投标报价中综合考虑，不另行计取。 </w:t>
      </w:r>
    </w:p>
    <w:p w14:paraId="2FFBA8D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04FE72BE">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19）承包人应遵守政府有关主管部门对施工噪音以及环境保护和安全生产等的管理规定，并按规定 办理有关手续所发生的费用在投标报价中综合考虑，不另行计取。 </w:t>
      </w:r>
    </w:p>
    <w:p w14:paraId="4EA7AF0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20）工程材料、成品、半成品的场内二次或多次搬运费、采保费在投标报价中综合考虑，不另行计取 。</w:t>
      </w:r>
    </w:p>
    <w:p w14:paraId="2199DCE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21)承包人需为发包人另行分包的其他施工单位提供施工用场地、共用设施、工作面及相关服务等在投标报价中综合考虑， 不另行计取总承包服务费。</w:t>
      </w:r>
    </w:p>
    <w:p w14:paraId="0D9FEF7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22）现场生活垃圾清运（含弃渣费）均由承包人自行承担。</w:t>
      </w:r>
    </w:p>
    <w:p w14:paraId="0E208D1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23）配合工程质量检测取样送检及为送检单位在施工现场开展有关工作所发生的费用由承包人自行承担。</w:t>
      </w:r>
    </w:p>
    <w:p w14:paraId="2C98E5D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344AC2A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25）在本工程施工期限内发生的工程机械、人员伤亡等事故等承包人承担责任，发包人不承担任何责任。</w:t>
      </w:r>
    </w:p>
    <w:p w14:paraId="3134D8B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14:paraId="571FB0EA">
      <w:pPr>
        <w:spacing w:line="360" w:lineRule="auto"/>
        <w:ind w:firstLine="480" w:firstLineChars="200"/>
        <w:rPr>
          <w:rFonts w:ascii="方正仿宋_GBK" w:hAnsi="Times New Roman" w:eastAsia="方正仿宋_GBK"/>
          <w:color w:val="000000"/>
          <w:sz w:val="32"/>
          <w:szCs w:val="32"/>
        </w:rPr>
      </w:pPr>
      <w:r>
        <w:rPr>
          <w:rFonts w:hint="eastAsia" w:ascii="宋体" w:hAnsi="宋体" w:eastAsia="宋体" w:cs="宋体"/>
          <w:sz w:val="24"/>
        </w:rPr>
        <w:t xml:space="preserve"> </w:t>
      </w:r>
      <w:bookmarkEnd w:id="1"/>
      <w:bookmarkEnd w:id="2"/>
      <w:bookmarkEnd w:id="3"/>
      <w:bookmarkEnd w:id="4"/>
      <w:bookmarkEnd w:id="5"/>
      <w:r>
        <w:rPr>
          <w:rFonts w:hint="eastAsia" w:ascii="方正仿宋_GBK" w:hAnsi="Times New Roman" w:eastAsia="方正仿宋_GBK" w:cs="Times New Roman"/>
          <w:color w:val="000000"/>
          <w:sz w:val="32"/>
          <w:szCs w:val="32"/>
        </w:rPr>
        <w:t>（三）在施工过程中，发包人对全费用招标清单中材料暂估价、专业工程暂估价、暂列金额以及变更新增材料的核价均为暂定价，仅为工程进度款支付依据，最终价格以结算审核价格为准，</w:t>
      </w:r>
      <w:r>
        <w:rPr>
          <w:rFonts w:hint="eastAsia" w:ascii="方正仿宋_GBK" w:hAnsi="Times New Roman" w:eastAsia="方正仿宋_GBK"/>
          <w:color w:val="000000"/>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14:paraId="3DEC3BF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（四）如项目约定有甲供材料时，甲供材料由发包人与材料供应方单独结算，不计入项目结算内。</w:t>
      </w:r>
    </w:p>
    <w:p w14:paraId="7D482501">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（五）合同约定其他费用：按合同约定执行。</w:t>
      </w:r>
    </w:p>
    <w:p w14:paraId="1361F06C">
      <w:pPr>
        <w:spacing w:line="500" w:lineRule="exact"/>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14:paraId="435ED18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七、付款办法</w:t>
      </w:r>
    </w:p>
    <w:p w14:paraId="06729526">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（一）预付款：合同签订后，支付至签约合同价的30%；</w:t>
      </w:r>
    </w:p>
    <w:p w14:paraId="41006C51">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175F8422">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4A725CD1">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111FB939">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（五）发包人向承包人支付每笔进度款前，承包人需向发包人提供等额、有效、合法的增值税专用发票。否则发包人有权暂缓付款且无需承担违约责任，承包人需正常履行本合同。</w:t>
      </w:r>
    </w:p>
    <w:p w14:paraId="059DCDB3">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Times New Roman" w:eastAsia="方正仿宋_GBK"/>
          <w:sz w:val="32"/>
          <w:szCs w:val="32"/>
        </w:rPr>
        <w:t>（六）本项目履约保证金：招</w:t>
      </w:r>
      <w:r>
        <w:rPr>
          <w:rFonts w:ascii="方正仿宋_GBK" w:hAnsi="Times New Roman" w:eastAsia="方正仿宋_GBK"/>
          <w:sz w:val="32"/>
          <w:szCs w:val="32"/>
        </w:rPr>
        <w:t>标人发出中标通知书后5</w:t>
      </w:r>
      <w:r>
        <w:rPr>
          <w:rFonts w:hint="eastAsia" w:ascii="方正仿宋_GBK" w:hAnsi="Times New Roman" w:eastAsia="方正仿宋_GBK"/>
          <w:sz w:val="32"/>
          <w:szCs w:val="32"/>
        </w:rPr>
        <w:t>日</w:t>
      </w:r>
      <w:r>
        <w:rPr>
          <w:rFonts w:ascii="方正仿宋_GBK" w:hAnsi="Times New Roman" w:eastAsia="方正仿宋_GBK"/>
          <w:sz w:val="32"/>
          <w:szCs w:val="32"/>
        </w:rPr>
        <w:t>内，</w:t>
      </w:r>
      <w:r>
        <w:rPr>
          <w:rFonts w:hint="eastAsia" w:ascii="方正仿宋_GBK" w:hAnsi="Times New Roman" w:eastAsia="方正仿宋_GBK"/>
          <w:sz w:val="32"/>
          <w:szCs w:val="32"/>
        </w:rPr>
        <w:t>中标人应</w:t>
      </w:r>
      <w:r>
        <w:rPr>
          <w:rFonts w:ascii="方正仿宋_GBK" w:hAnsi="Times New Roman" w:eastAsia="方正仿宋_GBK"/>
          <w:sz w:val="32"/>
          <w:szCs w:val="32"/>
        </w:rPr>
        <w:t>按中标</w:t>
      </w:r>
      <w:r>
        <w:rPr>
          <w:rFonts w:hint="eastAsia" w:ascii="方正仿宋_GBK" w:hAnsi="Times New Roman" w:eastAsia="方正仿宋_GBK"/>
          <w:sz w:val="32"/>
          <w:szCs w:val="32"/>
        </w:rPr>
        <w:t>总金额</w:t>
      </w:r>
      <w:r>
        <w:rPr>
          <w:rFonts w:ascii="方正仿宋_GBK" w:hAnsi="Times New Roman" w:eastAsia="方正仿宋_GBK"/>
          <w:sz w:val="32"/>
          <w:szCs w:val="32"/>
        </w:rPr>
        <w:t>的</w:t>
      </w:r>
      <w:r>
        <w:rPr>
          <w:rFonts w:hint="eastAsia" w:ascii="方正仿宋_GBK" w:hAnsi="Times New Roman" w:eastAsia="方正仿宋_GBK"/>
          <w:sz w:val="32"/>
          <w:szCs w:val="32"/>
        </w:rPr>
        <w:t>10</w:t>
      </w:r>
      <w:r>
        <w:rPr>
          <w:rFonts w:ascii="方正仿宋_GBK" w:hAnsi="Times New Roman" w:eastAsia="方正仿宋_GBK"/>
          <w:sz w:val="32"/>
          <w:szCs w:val="32"/>
        </w:rPr>
        <w:t>%</w:t>
      </w:r>
      <w:r>
        <w:rPr>
          <w:rFonts w:hint="eastAsia" w:ascii="方正仿宋_GBK" w:hAnsi="Times New Roman" w:eastAsia="方正仿宋_GBK"/>
          <w:sz w:val="32"/>
          <w:szCs w:val="32"/>
        </w:rPr>
        <w:t>向</w:t>
      </w:r>
      <w:r>
        <w:rPr>
          <w:rFonts w:ascii="方正仿宋_GBK" w:hAnsi="Times New Roman" w:eastAsia="方正仿宋_GBK"/>
          <w:color w:val="000000"/>
          <w:sz w:val="32"/>
          <w:szCs w:val="32"/>
        </w:rPr>
        <w:t>发包人</w:t>
      </w:r>
      <w:r>
        <w:rPr>
          <w:rFonts w:hint="eastAsia" w:ascii="方正仿宋_GBK" w:hAnsi="Times New Roman" w:eastAsia="方正仿宋_GBK"/>
          <w:color w:val="000000"/>
          <w:sz w:val="32"/>
          <w:szCs w:val="32"/>
        </w:rPr>
        <w:t>缴</w:t>
      </w:r>
      <w:r>
        <w:rPr>
          <w:rFonts w:ascii="方正仿宋_GBK" w:hAnsi="Times New Roman" w:eastAsia="方正仿宋_GBK"/>
          <w:color w:val="000000"/>
          <w:sz w:val="32"/>
          <w:szCs w:val="32"/>
        </w:rPr>
        <w:t>纳履约</w:t>
      </w:r>
      <w:r>
        <w:rPr>
          <w:rFonts w:hint="eastAsia" w:ascii="方正仿宋_GBK" w:hAnsi="Times New Roman" w:eastAsia="方正仿宋_GBK"/>
          <w:color w:val="000000"/>
          <w:sz w:val="32"/>
          <w:szCs w:val="32"/>
        </w:rPr>
        <w:t>保证</w:t>
      </w:r>
      <w:r>
        <w:rPr>
          <w:rFonts w:ascii="方正仿宋_GBK" w:hAnsi="Times New Roman" w:eastAsia="方正仿宋_GBK"/>
          <w:color w:val="000000"/>
          <w:sz w:val="32"/>
          <w:szCs w:val="32"/>
        </w:rPr>
        <w:t>金，</w:t>
      </w:r>
      <w:r>
        <w:rPr>
          <w:rFonts w:hint="eastAsia" w:ascii="方正仿宋_GBK" w:hAnsi="Times New Roman" w:eastAsia="方正仿宋_GBK"/>
          <w:color w:val="000000"/>
          <w:sz w:val="32"/>
          <w:szCs w:val="32"/>
        </w:rPr>
        <w:t>缴纳</w:t>
      </w:r>
      <w:r>
        <w:rPr>
          <w:rFonts w:ascii="方正仿宋_GBK" w:hAnsi="Times New Roman" w:eastAsia="方正仿宋_GBK"/>
          <w:color w:val="000000"/>
          <w:sz w:val="32"/>
          <w:szCs w:val="32"/>
        </w:rPr>
        <w:t>方式为银行转帐或不可撤销的见索即付银行保函，</w:t>
      </w:r>
      <w:r>
        <w:rPr>
          <w:rFonts w:hint="eastAsia" w:ascii="方正仿宋_GBK" w:hAnsi="Times New Roman" w:eastAsia="方正仿宋_GBK"/>
          <w:color w:val="000000"/>
          <w:sz w:val="32"/>
          <w:szCs w:val="32"/>
        </w:rPr>
        <w:t>以银行转账</w:t>
      </w:r>
      <w:r>
        <w:rPr>
          <w:rFonts w:ascii="方正仿宋_GBK" w:hAnsi="Times New Roman" w:eastAsia="方正仿宋_GBK"/>
          <w:color w:val="000000"/>
          <w:sz w:val="32"/>
          <w:szCs w:val="32"/>
        </w:rPr>
        <w:t>方式缴纳的</w:t>
      </w:r>
      <w:r>
        <w:rPr>
          <w:rFonts w:hint="eastAsia" w:ascii="方正仿宋_GBK" w:hAnsi="Times New Roman" w:eastAsia="方正仿宋_GBK"/>
          <w:color w:val="000000"/>
          <w:sz w:val="32"/>
          <w:szCs w:val="32"/>
        </w:rPr>
        <w:t>履约</w:t>
      </w:r>
      <w:r>
        <w:rPr>
          <w:rFonts w:ascii="方正仿宋_GBK" w:hAnsi="Times New Roman" w:eastAsia="方正仿宋_GBK"/>
          <w:color w:val="000000"/>
          <w:sz w:val="32"/>
          <w:szCs w:val="32"/>
        </w:rPr>
        <w:t>保证金</w:t>
      </w:r>
      <w:r>
        <w:rPr>
          <w:rFonts w:hint="eastAsia" w:ascii="方正仿宋_GBK" w:hAnsi="Times New Roman" w:eastAsia="方正仿宋_GBK"/>
          <w:color w:val="000000"/>
          <w:sz w:val="32"/>
          <w:szCs w:val="32"/>
        </w:rPr>
        <w:t>必</w:t>
      </w:r>
      <w:r>
        <w:rPr>
          <w:rFonts w:ascii="方正仿宋_GBK" w:hAnsi="Times New Roman" w:eastAsia="方正仿宋_GBK"/>
          <w:color w:val="000000"/>
          <w:sz w:val="32"/>
          <w:szCs w:val="32"/>
        </w:rPr>
        <w:t>须从</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标人的基本帐户转出，</w:t>
      </w:r>
      <w:r>
        <w:rPr>
          <w:rFonts w:hint="eastAsia" w:ascii="方正仿宋_GBK" w:hAnsi="Times New Roman" w:eastAsia="方正仿宋_GBK"/>
          <w:color w:val="000000"/>
          <w:sz w:val="32"/>
          <w:szCs w:val="32"/>
        </w:rPr>
        <w:t>且银行转</w:t>
      </w:r>
      <w:r>
        <w:rPr>
          <w:rFonts w:ascii="方正仿宋_GBK" w:hAnsi="Times New Roman" w:eastAsia="方正仿宋_GBK"/>
          <w:color w:val="000000"/>
          <w:sz w:val="32"/>
          <w:szCs w:val="32"/>
        </w:rPr>
        <w:t>帐、银行保函</w:t>
      </w:r>
      <w:r>
        <w:rPr>
          <w:rFonts w:hint="eastAsia" w:ascii="方正仿宋_GBK" w:hAnsi="Times New Roman" w:eastAsia="方正仿宋_GBK"/>
          <w:color w:val="000000"/>
          <w:sz w:val="32"/>
          <w:szCs w:val="32"/>
        </w:rPr>
        <w:t>均</w:t>
      </w:r>
      <w:r>
        <w:rPr>
          <w:rFonts w:ascii="方正仿宋_GBK" w:hAnsi="Times New Roman" w:eastAsia="方正仿宋_GBK"/>
          <w:color w:val="000000"/>
          <w:sz w:val="32"/>
          <w:szCs w:val="32"/>
        </w:rPr>
        <w:t>需注明</w:t>
      </w:r>
      <w:r>
        <w:rPr>
          <w:rFonts w:hint="eastAsia" w:ascii="方正仿宋_GBK" w:hAnsi="Times New Roman" w:eastAsia="方正仿宋_GBK"/>
          <w:color w:val="000000"/>
          <w:sz w:val="32"/>
          <w:szCs w:val="32"/>
          <w:u w:val="single"/>
        </w:rPr>
        <w:t>“金康路安全通行能力提升工程履约保证金”</w:t>
      </w:r>
      <w:r>
        <w:rPr>
          <w:rFonts w:hint="eastAsia" w:ascii="方正仿宋_GBK" w:hAnsi="Times New Roman" w:eastAsia="方正仿宋_GBK"/>
          <w:color w:val="000000"/>
          <w:sz w:val="32"/>
          <w:szCs w:val="32"/>
        </w:rPr>
        <w:t>，工程竣工验收合格后</w:t>
      </w:r>
      <w:r>
        <w:rPr>
          <w:rFonts w:ascii="方正仿宋_GBK" w:hAnsi="Times New Roman" w:eastAsia="方正仿宋_GBK"/>
          <w:color w:val="000000"/>
          <w:sz w:val="32"/>
          <w:szCs w:val="32"/>
          <w:highlight w:val="red"/>
        </w:rPr>
        <w:t>5</w:t>
      </w:r>
      <w:r>
        <w:rPr>
          <w:rFonts w:hint="eastAsia" w:ascii="方正仿宋_GBK" w:hAnsi="Times New Roman" w:eastAsia="方正仿宋_GBK"/>
          <w:color w:val="000000"/>
          <w:sz w:val="32"/>
          <w:szCs w:val="32"/>
          <w:highlight w:val="red"/>
        </w:rPr>
        <w:t>个</w:t>
      </w:r>
      <w:r>
        <w:rPr>
          <w:rFonts w:hint="eastAsia" w:ascii="方正仿宋_GBK" w:hAnsi="Times New Roman" w:eastAsia="方正仿宋_GBK"/>
          <w:color w:val="000000"/>
          <w:sz w:val="32"/>
          <w:szCs w:val="32"/>
        </w:rPr>
        <w:t>工作日内退还，均不计息。中</w:t>
      </w:r>
      <w:r>
        <w:rPr>
          <w:rFonts w:ascii="方正仿宋_GBK" w:hAnsi="Times New Roman" w:eastAsia="方正仿宋_GBK"/>
          <w:color w:val="000000"/>
          <w:sz w:val="32"/>
          <w:szCs w:val="32"/>
        </w:rPr>
        <w:t>标人未按规定的时间、</w:t>
      </w:r>
      <w:r>
        <w:rPr>
          <w:rFonts w:hint="eastAsia" w:ascii="方正仿宋_GBK" w:hAnsi="Times New Roman" w:eastAsia="方正仿宋_GBK"/>
          <w:color w:val="000000"/>
          <w:sz w:val="32"/>
          <w:szCs w:val="32"/>
        </w:rPr>
        <w:t>金额</w:t>
      </w:r>
      <w:r>
        <w:rPr>
          <w:rFonts w:ascii="方正仿宋_GBK" w:hAnsi="Times New Roman" w:eastAsia="方正仿宋_GBK"/>
          <w:color w:val="000000"/>
          <w:sz w:val="32"/>
          <w:szCs w:val="32"/>
        </w:rPr>
        <w:t>、方式缴纳</w:t>
      </w:r>
      <w:r>
        <w:rPr>
          <w:rFonts w:hint="eastAsia" w:ascii="方正仿宋_GBK" w:hAnsi="Times New Roman" w:eastAsia="方正仿宋_GBK"/>
          <w:color w:val="000000"/>
          <w:sz w:val="32"/>
          <w:szCs w:val="32"/>
        </w:rPr>
        <w:t>履约保证金的</w:t>
      </w:r>
      <w:r>
        <w:rPr>
          <w:rFonts w:ascii="方正仿宋_GBK" w:hAnsi="Times New Roman" w:eastAsia="方正仿宋_GBK"/>
          <w:color w:val="000000"/>
          <w:sz w:val="32"/>
          <w:szCs w:val="32"/>
        </w:rPr>
        <w:t>，</w:t>
      </w:r>
      <w:r>
        <w:rPr>
          <w:rFonts w:hint="eastAsia" w:ascii="方正仿宋_GBK" w:hAnsi="Times New Roman" w:eastAsia="方正仿宋_GBK"/>
          <w:color w:val="000000"/>
          <w:sz w:val="32"/>
          <w:szCs w:val="32"/>
        </w:rPr>
        <w:t>招</w:t>
      </w:r>
      <w:r>
        <w:rPr>
          <w:rFonts w:ascii="方正仿宋_GBK" w:hAnsi="Times New Roman" w:eastAsia="方正仿宋_GBK"/>
          <w:color w:val="000000"/>
          <w:sz w:val="32"/>
          <w:szCs w:val="32"/>
        </w:rPr>
        <w:t>标人</w:t>
      </w:r>
      <w:r>
        <w:rPr>
          <w:rFonts w:hint="eastAsia" w:ascii="方正仿宋_GBK" w:hAnsi="Times New Roman" w:eastAsia="方正仿宋_GBK"/>
          <w:color w:val="000000"/>
          <w:sz w:val="32"/>
          <w:szCs w:val="32"/>
        </w:rPr>
        <w:t>不与</w:t>
      </w:r>
      <w:r>
        <w:rPr>
          <w:rFonts w:ascii="方正仿宋_GBK" w:hAnsi="Times New Roman" w:eastAsia="方正仿宋_GBK"/>
          <w:color w:val="000000"/>
          <w:sz w:val="32"/>
          <w:szCs w:val="32"/>
        </w:rPr>
        <w:t>其签订施工合同，</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标保证金不予退还。</w:t>
      </w:r>
      <w:r>
        <w:rPr>
          <w:rFonts w:hint="eastAsia" w:ascii="方正仿宋_GBK" w:eastAsia="方正仿宋_GBK"/>
          <w:snapToGrid w:val="0"/>
          <w:color w:val="000000"/>
          <w:sz w:val="32"/>
          <w:szCs w:val="32"/>
        </w:rPr>
        <w:t>（收款单位：重庆九龙现代产业发展集团有限公司；</w:t>
      </w:r>
      <w:r>
        <w:rPr>
          <w:rFonts w:hint="eastAsia" w:ascii="方正仿宋_GBK" w:eastAsia="方正仿宋_GBK"/>
          <w:color w:val="000000"/>
          <w:sz w:val="32"/>
          <w:szCs w:val="32"/>
        </w:rPr>
        <w:t>开户行：中国建设银行股份有限公司重庆九龙坡铝城支行；账号50001037600052500629）</w:t>
      </w:r>
    </w:p>
    <w:p w14:paraId="2B64B824">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八、投标文件要求</w:t>
      </w:r>
    </w:p>
    <w:p w14:paraId="3F87C5A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（一）投标文件组成：</w:t>
      </w:r>
    </w:p>
    <w:p w14:paraId="6900653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14:paraId="17B5D5C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14:paraId="46D81C0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7EB8A92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、公司营业执照、资质、安全生产许可证复印件；</w:t>
      </w:r>
    </w:p>
    <w:p w14:paraId="299A015A">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注：以上投标文件组成部分均需签章完备，否则，按废标处理。</w:t>
      </w:r>
    </w:p>
    <w:p w14:paraId="652DA285">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文件制作</w:t>
      </w:r>
    </w:p>
    <w:p w14:paraId="4A49591B">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1、各投标人应当按谈判文件的要求编制投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文件，并对谈判文件提出的要求和条件作出实质性响应，纸质文件原则上采用软面订本，同时应编制完整的页码、目录。响应文件</w:t>
      </w:r>
      <w:r>
        <w:rPr>
          <w:rFonts w:hint="eastAsia" w:ascii="方正仿宋_GBK" w:hAnsi="Times New Roman" w:eastAsia="方正仿宋_GBK" w:cs="Times New Roman"/>
          <w:b/>
          <w:color w:val="000000" w:themeColor="text1"/>
          <w:sz w:val="32"/>
          <w:szCs w:val="32"/>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投标</w:t>
      </w:r>
      <w:r>
        <w:rPr>
          <w:rFonts w:ascii="方正仿宋_GBK" w:hAnsi="Times New Roman" w:eastAsia="方正仿宋_GBK" w:cs="Times New Roman"/>
          <w:color w:val="000000" w:themeColor="text1"/>
          <w:sz w:val="32"/>
          <w:szCs w:val="32"/>
          <w14:textFill>
            <w14:solidFill>
              <w14:schemeClr w14:val="tx1"/>
            </w14:solidFill>
          </w14:textFill>
        </w:rPr>
        <w:t>时还需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3D5AA5F">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文件应采用档案袋密封。封皮上注明“项目名称”、“投标人名称”字样。信封的封口应加盖公章或法人授权代表签字。</w:t>
      </w:r>
    </w:p>
    <w:p w14:paraId="4D8F426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文件的递交</w:t>
      </w:r>
    </w:p>
    <w:p w14:paraId="01C9573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1、投标文件的递交时间：详竞争性谈判公告。</w:t>
      </w:r>
    </w:p>
    <w:p w14:paraId="314FA1F9">
      <w:pPr>
        <w:spacing w:line="580" w:lineRule="exact"/>
        <w:ind w:firstLine="640" w:firstLineChars="200"/>
        <w:rPr>
          <w:rFonts w:ascii="方正仿宋_GBK" w:hAnsi="Times New Roman" w:eastAsia="方正仿宋_GBK" w:cs="Times New Roman"/>
          <w:sz w:val="32"/>
          <w:szCs w:val="32"/>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、递交地点</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eastAsia="方正仿宋_GBK"/>
          <w:sz w:val="32"/>
          <w:szCs w:val="32"/>
        </w:rPr>
        <w:t>重庆九龙现代产业发展集团有限公司</w:t>
      </w:r>
      <w:r>
        <w:rPr>
          <w:rFonts w:hint="eastAsia" w:ascii="方正仿宋_GBK" w:hAnsi="Times New Roman" w:eastAsia="方正仿宋_GBK" w:cs="Times New Roman"/>
          <w:sz w:val="32"/>
          <w:szCs w:val="32"/>
        </w:rPr>
        <w:t>207招标采购部。</w:t>
      </w:r>
    </w:p>
    <w:p w14:paraId="546970FE">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3、投标截止时间：详竞争性谈判公告。</w:t>
      </w:r>
    </w:p>
    <w:p w14:paraId="412225B5">
      <w:pPr>
        <w:spacing w:line="580" w:lineRule="exact"/>
        <w:ind w:firstLine="1132" w:firstLineChars="354"/>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开标时间：详竞争性谈判公告。</w:t>
      </w:r>
    </w:p>
    <w:p w14:paraId="57D908F0">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、投标截止时间后送达的投标文件招标人不予受理；未收到邀请的投标文件招标人不予接受。</w:t>
      </w:r>
    </w:p>
    <w:p w14:paraId="5642F65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（四）谈判参与人员</w:t>
      </w:r>
    </w:p>
    <w:p w14:paraId="1D810EF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各个投标人应当派1-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14:paraId="0755211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九、谈判程序及方法</w:t>
      </w:r>
    </w:p>
    <w:p w14:paraId="69949A65">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（一）谈判程序</w:t>
      </w:r>
    </w:p>
    <w:p w14:paraId="0589AB12">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w:t>
      </w: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投标人签到</w:t>
      </w:r>
      <w:r>
        <w:rPr>
          <w:rFonts w:hint="eastAsia" w:ascii="方正仿宋_GBK" w:hAnsi="宋体" w:eastAsia="方正仿宋_GBK" w:cs="Times New Roman"/>
          <w:sz w:val="32"/>
          <w:szCs w:val="32"/>
        </w:rPr>
        <w:t>。</w:t>
      </w:r>
    </w:p>
    <w:p w14:paraId="3A28454D">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方正仿宋_GBK" w:hAnsi="宋体" w:eastAsia="方正仿宋_GBK" w:cs="Times New Roman"/>
          <w:sz w:val="32"/>
          <w:szCs w:val="32"/>
        </w:rPr>
        <w:t xml:space="preserve"> 宣布谈判纪律，公布在投标截止时间前递交投标文件的投标人名称。</w:t>
      </w:r>
    </w:p>
    <w:p w14:paraId="6C6CF8D5">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方正仿宋_GBK" w:hAnsi="宋体" w:eastAsia="方正仿宋_GBK" w:cs="Times New Roman"/>
          <w:sz w:val="32"/>
          <w:szCs w:val="32"/>
        </w:rPr>
        <w:t xml:space="preserve"> 检查投标文件的密封情况。</w:t>
      </w:r>
    </w:p>
    <w:p w14:paraId="57ED9151">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方正仿宋_GBK" w:hAnsi="宋体" w:eastAsia="方正仿宋_GBK" w:cs="Times New Roman"/>
          <w:sz w:val="32"/>
          <w:szCs w:val="32"/>
        </w:rPr>
        <w:t xml:space="preserve"> 逐单位随机开启投标文件，公布投标人名称、投标报价及其他内容，并记录在表格上并由投标人确认签字。因投标人个人原因未签字确认，视为默认开标记录。</w:t>
      </w:r>
    </w:p>
    <w:p w14:paraId="729A7C26">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14:paraId="4020D152">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14:paraId="000FA9DB">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5CE2F808">
      <w:pPr>
        <w:spacing w:line="580" w:lineRule="exact"/>
        <w:ind w:firstLine="643"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邀请谈判公告规定的时间和地点参加</w:t>
      </w:r>
      <w:r>
        <w:rPr>
          <w:rFonts w:ascii="方正仿宋_GBK" w:hAnsi="Times New Roman" w:eastAsia="方正仿宋_GBK" w:cs="Times New Roman"/>
          <w:color w:val="000000"/>
          <w:sz w:val="32"/>
          <w:szCs w:val="32"/>
        </w:rPr>
        <w:t>谈判</w:t>
      </w:r>
      <w:r>
        <w:rPr>
          <w:rFonts w:hint="eastAsia" w:ascii="方正仿宋_GBK" w:hAnsi="Times New Roman" w:eastAsia="方正仿宋_GBK" w:cs="Times New Roman"/>
          <w:color w:val="000000"/>
          <w:sz w:val="32"/>
          <w:szCs w:val="32"/>
        </w:rPr>
        <w:t>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得参与谈判。</w:t>
      </w:r>
    </w:p>
    <w:p w14:paraId="16725CEB">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（二）谈判方法</w:t>
      </w:r>
    </w:p>
    <w:p w14:paraId="1B1EE5DC">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14:paraId="210CFA2D">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14:paraId="7CEBFD52">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14:paraId="38DD052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本工程采用</w:t>
      </w:r>
      <w:r>
        <w:rPr>
          <w:rFonts w:hint="eastAsia" w:ascii="方正仿宋_GBK" w:hAnsi="Times New Roman" w:eastAsia="方正仿宋_GBK" w:cs="Times New Roman"/>
          <w:b/>
          <w:sz w:val="32"/>
          <w:szCs w:val="32"/>
        </w:rPr>
        <w:t>经评审的最低价法</w:t>
      </w:r>
      <w:r>
        <w:rPr>
          <w:rFonts w:hint="eastAsia" w:ascii="方正仿宋_GBK" w:hAnsi="Times New Roman" w:eastAsia="方正仿宋_GBK" w:cs="Times New Roman"/>
          <w:sz w:val="32"/>
          <w:szCs w:val="32"/>
        </w:rPr>
        <w:t>。</w:t>
      </w:r>
    </w:p>
    <w:p w14:paraId="0F86351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14:paraId="322C0FD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14:paraId="4B3BA910">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14:paraId="768343F6">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14:paraId="0FA41028">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1.资格性评审：投标人资格条件、报价文件、信誉条件等是否满足谈判文件要求。</w:t>
      </w:r>
    </w:p>
    <w:p w14:paraId="7EA93FD8">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2.符合性评审：投标文件格式、投标文件密封、盖章齐全、报价、工期等是否符合谈判文件要求等。</w:t>
      </w:r>
    </w:p>
    <w:p w14:paraId="6B106EEF">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14:paraId="7F1461C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十、其他</w:t>
      </w:r>
    </w:p>
    <w:p w14:paraId="65B24C1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 投标人必须对以上条款和服务承诺明确列出，满足要求。</w:t>
      </w:r>
    </w:p>
    <w:p w14:paraId="15562A7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 xml:space="preserve"> 除</w:t>
      </w:r>
      <w:r>
        <w:rPr>
          <w:rFonts w:hint="eastAsia" w:ascii="方正仿宋_GBK" w:hAnsi="Times New Roman" w:eastAsia="方正仿宋_GBK" w:cs="Times New Roman"/>
          <w:color w:val="000000" w:themeColor="text1"/>
          <w:sz w:val="32"/>
          <w:szCs w:val="32"/>
          <w14:textFill>
            <w14:solidFill>
              <w14:schemeClr w14:val="tx1"/>
            </w14:solidFill>
          </w14:textFill>
        </w:rPr>
        <w:t>前文</w:t>
      </w:r>
      <w:r>
        <w:rPr>
          <w:rFonts w:ascii="方正仿宋_GBK" w:hAnsi="Times New Roman" w:eastAsia="方正仿宋_GBK" w:cs="Times New Roman"/>
          <w:color w:val="000000" w:themeColor="text1"/>
          <w:sz w:val="32"/>
          <w:szCs w:val="32"/>
          <w14:textFill>
            <w14:solidFill>
              <w14:schemeClr w14:val="tx1"/>
            </w14:solidFill>
          </w14:textFill>
        </w:rPr>
        <w:t>要求外</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发生以下条款情况之一时，视为无效响应，其投标文件将被拒绝：</w:t>
      </w:r>
    </w:p>
    <w:p w14:paraId="78078F9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不符合规定的资格条件的；</w:t>
      </w:r>
    </w:p>
    <w:p w14:paraId="06EA95A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的法定代表人或其授权代表人未签到参加谈判的；</w:t>
      </w:r>
    </w:p>
    <w:p w14:paraId="5C7FB68D">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）法定代表人为同一个人的两个及两个以上法人，母公司、全资子公司及其控股公司参与谈判的；</w:t>
      </w:r>
    </w:p>
    <w:p w14:paraId="37E4672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）单位负责人为同一人或者存在直接控股、管理关系的不同投标人；</w:t>
      </w:r>
    </w:p>
    <w:p w14:paraId="28F0E2A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5</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投标文件内容有与国家现行法律法规相违背的内容，或附有招标人无法接受的条件的。</w:t>
      </w:r>
    </w:p>
    <w:p w14:paraId="0F547F7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3.其他未尽事宜由双方在合同中详细约定。</w:t>
      </w:r>
    </w:p>
    <w:p w14:paraId="766E2C93">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应</w:t>
      </w:r>
      <w:r>
        <w:rPr>
          <w:rFonts w:ascii="方正仿宋_GBK" w:hAnsi="Times New Roman" w:eastAsia="方正仿宋_GBK" w:cs="Times New Roman"/>
          <w:color w:val="000000" w:themeColor="text1"/>
          <w:sz w:val="32"/>
          <w:szCs w:val="32"/>
          <w14:textFill>
            <w14:solidFill>
              <w14:schemeClr w14:val="tx1"/>
            </w14:solidFill>
          </w14:textFill>
        </w:rPr>
        <w:t>自行踏勘现场</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踏勘现场产生的费用自</w:t>
      </w:r>
      <w:r>
        <w:rPr>
          <w:rFonts w:hint="eastAsia" w:ascii="方正仿宋_GBK" w:hAnsi="Times New Roman" w:eastAsia="方正仿宋_GBK" w:cs="Times New Roman"/>
          <w:color w:val="000000" w:themeColor="text1"/>
          <w:sz w:val="32"/>
          <w:szCs w:val="32"/>
          <w14:textFill>
            <w14:solidFill>
              <w14:schemeClr w14:val="tx1"/>
            </w14:solidFill>
          </w14:textFill>
        </w:rPr>
        <w:t>理，投</w:t>
      </w:r>
      <w:r>
        <w:rPr>
          <w:rFonts w:ascii="方正仿宋_GBK" w:hAnsi="Times New Roman" w:eastAsia="方正仿宋_GBK" w:cs="Times New Roman"/>
          <w:color w:val="000000" w:themeColor="text1"/>
          <w:sz w:val="32"/>
          <w:szCs w:val="32"/>
          <w14:textFill>
            <w14:solidFill>
              <w14:schemeClr w14:val="tx1"/>
            </w14:solidFill>
          </w14:textFill>
        </w:rPr>
        <w:t>标未踏勘现场</w:t>
      </w:r>
      <w:r>
        <w:rPr>
          <w:rFonts w:hint="eastAsia" w:ascii="方正仿宋_GBK" w:hAnsi="Times New Roman" w:eastAsia="方正仿宋_GBK" w:cs="Times New Roman"/>
          <w:color w:val="000000" w:themeColor="text1"/>
          <w:sz w:val="32"/>
          <w:szCs w:val="32"/>
          <w14:textFill>
            <w14:solidFill>
              <w14:schemeClr w14:val="tx1"/>
            </w14:solidFill>
          </w14:textFill>
        </w:rPr>
        <w:t>或</w:t>
      </w:r>
      <w:r>
        <w:rPr>
          <w:rFonts w:ascii="方正仿宋_GBK" w:hAnsi="Times New Roman" w:eastAsia="方正仿宋_GBK" w:cs="Times New Roman"/>
          <w:color w:val="000000" w:themeColor="text1"/>
          <w:sz w:val="32"/>
          <w:szCs w:val="32"/>
          <w14:textFill>
            <w14:solidFill>
              <w14:schemeClr w14:val="tx1"/>
            </w14:solidFill>
          </w14:textFill>
        </w:rPr>
        <w:t>因自身对现场的误</w:t>
      </w:r>
      <w:r>
        <w:rPr>
          <w:rFonts w:hint="eastAsia" w:ascii="方正仿宋_GBK" w:hAnsi="Times New Roman" w:eastAsia="方正仿宋_GBK" w:cs="Times New Roman"/>
          <w:color w:val="000000" w:themeColor="text1"/>
          <w:sz w:val="32"/>
          <w:szCs w:val="32"/>
          <w14:textFill>
            <w14:solidFill>
              <w14:schemeClr w14:val="tx1"/>
            </w14:solidFill>
          </w14:textFill>
        </w:rPr>
        <w:t>解</w:t>
      </w:r>
      <w:r>
        <w:rPr>
          <w:rFonts w:ascii="方正仿宋_GBK" w:hAnsi="Times New Roman" w:eastAsia="方正仿宋_GBK" w:cs="Times New Roman"/>
          <w:color w:val="000000" w:themeColor="text1"/>
          <w:sz w:val="32"/>
          <w:szCs w:val="32"/>
          <w14:textFill>
            <w14:solidFill>
              <w14:schemeClr w14:val="tx1"/>
            </w14:solidFill>
          </w14:textFill>
        </w:rPr>
        <w:t>造成的</w:t>
      </w:r>
      <w:r>
        <w:rPr>
          <w:rFonts w:hint="eastAsia" w:ascii="方正仿宋_GBK" w:hAnsi="Times New Roman" w:eastAsia="方正仿宋_GBK" w:cs="Times New Roman"/>
          <w:color w:val="000000" w:themeColor="text1"/>
          <w:sz w:val="32"/>
          <w:szCs w:val="32"/>
          <w14:textFill>
            <w14:solidFill>
              <w14:schemeClr w14:val="tx1"/>
            </w14:solidFill>
          </w14:textFill>
        </w:rPr>
        <w:t>损失</w:t>
      </w:r>
      <w:r>
        <w:rPr>
          <w:rFonts w:ascii="方正仿宋_GBK" w:hAnsi="Times New Roman" w:eastAsia="方正仿宋_GBK" w:cs="Times New Roman"/>
          <w:color w:val="000000" w:themeColor="text1"/>
          <w:sz w:val="32"/>
          <w:szCs w:val="32"/>
          <w14:textFill>
            <w14:solidFill>
              <w14:schemeClr w14:val="tx1"/>
            </w14:solidFill>
          </w14:textFill>
        </w:rPr>
        <w:t>自行负责，投标人投标产生的一切费用自</w:t>
      </w:r>
      <w:r>
        <w:rPr>
          <w:rFonts w:hint="eastAsia" w:ascii="方正仿宋_GBK" w:hAnsi="Times New Roman" w:eastAsia="方正仿宋_GBK" w:cs="Times New Roman"/>
          <w:color w:val="000000" w:themeColor="text1"/>
          <w:sz w:val="32"/>
          <w:szCs w:val="32"/>
          <w14:textFill>
            <w14:solidFill>
              <w14:schemeClr w14:val="tx1"/>
            </w14:solidFill>
          </w14:textFill>
        </w:rPr>
        <w:t>理</w:t>
      </w:r>
      <w:r>
        <w:rPr>
          <w:rFonts w:ascii="方正仿宋_GBK" w:hAnsi="Times New Roman" w:eastAsia="方正仿宋_GBK" w:cs="Times New Roman"/>
          <w:color w:val="000000" w:themeColor="text1"/>
          <w:sz w:val="32"/>
          <w:szCs w:val="32"/>
          <w14:textFill>
            <w14:solidFill>
              <w14:schemeClr w14:val="tx1"/>
            </w14:solidFill>
          </w14:textFill>
        </w:rPr>
        <w:t>。</w:t>
      </w:r>
    </w:p>
    <w:p w14:paraId="6FC316B3">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十一、特别说明</w:t>
      </w:r>
    </w:p>
    <w:p w14:paraId="10190D24">
      <w:pPr>
        <w:widowControl/>
        <w:spacing w:line="600" w:lineRule="exact"/>
        <w:ind w:firstLine="640" w:firstLineChars="200"/>
        <w:rPr>
          <w:rFonts w:ascii="方正仿宋_GBK" w:hAnsi="宋体" w:eastAsia="方正仿宋_GBK" w:cs="宋体"/>
          <w:color w:val="000000" w:themeColor="text1"/>
          <w:kern w:val="0"/>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宋体" w:eastAsia="方正仿宋_GBK" w:cs="宋体"/>
          <w:color w:val="000000" w:themeColor="text1"/>
          <w:kern w:val="0"/>
          <w:sz w:val="32"/>
          <w:szCs w:val="32"/>
          <w14:textFill>
            <w14:solidFill>
              <w14:schemeClr w14:val="tx1"/>
            </w14:solidFill>
          </w14:textFill>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14:paraId="0D3344B3">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十二、弃标处理</w:t>
      </w:r>
    </w:p>
    <w:p w14:paraId="19B70FED">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（一）招标人在中标公示结束后三日内，</w:t>
      </w:r>
      <w:r>
        <w:rPr>
          <w:rFonts w:hint="eastAsia" w:ascii="方正仿宋_GBK" w:eastAsia="方正仿宋_GBK"/>
          <w:bCs/>
          <w:snapToGrid w:val="0"/>
          <w:sz w:val="32"/>
          <w:szCs w:val="32"/>
        </w:rPr>
        <w:t>第一中标候选人未按规定提供资金担保、缴纳</w:t>
      </w:r>
      <w:r>
        <w:rPr>
          <w:rFonts w:hint="eastAsia" w:ascii="方正仿宋_GBK" w:hAnsi="Times New Roman" w:eastAsia="方正仿宋_GBK" w:cs="Times New Roman"/>
          <w:color w:val="000000" w:themeColor="text1"/>
          <w:sz w:val="32"/>
          <w:szCs w:val="32"/>
          <w14:textFill>
            <w14:solidFill>
              <w14:schemeClr w14:val="tx1"/>
            </w14:solidFill>
          </w14:textFill>
        </w:rPr>
        <w:t>低价风险担保费用</w:t>
      </w:r>
      <w:r>
        <w:rPr>
          <w:rFonts w:hint="eastAsia" w:ascii="方正仿宋_GBK" w:eastAsia="方正仿宋_GBK"/>
          <w:bCs/>
          <w:snapToGrid w:val="0"/>
          <w:sz w:val="32"/>
          <w:szCs w:val="32"/>
        </w:rPr>
        <w:t>，</w:t>
      </w:r>
      <w:r>
        <w:rPr>
          <w:rFonts w:hint="eastAsia" w:ascii="方正仿宋_GBK" w:eastAsia="方正仿宋_GBK"/>
          <w:bCs/>
          <w:snapToGrid w:val="0"/>
          <w:color w:val="000000" w:themeColor="text1"/>
          <w:sz w:val="32"/>
          <w:szCs w:val="32"/>
          <w14:textFill>
            <w14:solidFill>
              <w14:schemeClr w14:val="tx1"/>
            </w14:solidFill>
          </w14:textFill>
        </w:rPr>
        <w:t>或未按规定签订施工合同的无故弃标行为，并将其列入九龙现代产业集团信用黑名单，禁止在我司承揽相关工程。</w:t>
      </w:r>
    </w:p>
    <w:p w14:paraId="6B739FDA">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（二）第一中标候选人放弃中标，给招标人造成损失的，应当赔偿。</w:t>
      </w:r>
    </w:p>
    <w:p w14:paraId="0D11E278">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（三）第一名放弃或者被取消中标资格，招标人可从按排序单位选择，也可以重新组织谈判。</w:t>
      </w:r>
    </w:p>
    <w:p w14:paraId="370BAC3B">
      <w:pPr>
        <w:spacing w:line="600" w:lineRule="exact"/>
        <w:ind w:firstLine="640" w:firstLineChars="200"/>
        <w:rPr>
          <w:rFonts w:ascii="方正黑体_GBK" w:hAnsi="宋体" w:eastAsia="方正黑体_GBK"/>
          <w:bCs/>
          <w:snapToGrid w:val="0"/>
          <w:color w:val="000000" w:themeColor="text1"/>
          <w:sz w:val="32"/>
          <w:szCs w:val="32"/>
          <w14:textFill>
            <w14:solidFill>
              <w14:schemeClr w14:val="tx1"/>
            </w14:solidFill>
          </w14:textFill>
        </w:rPr>
      </w:pPr>
      <w:r>
        <w:rPr>
          <w:rFonts w:hint="eastAsia" w:ascii="方正黑体_GBK" w:hAnsi="宋体" w:eastAsia="方正黑体_GBK"/>
          <w:bCs/>
          <w:snapToGrid w:val="0"/>
          <w:color w:val="000000" w:themeColor="text1"/>
          <w:sz w:val="32"/>
          <w:szCs w:val="32"/>
          <w14:textFill>
            <w14:solidFill>
              <w14:schemeClr w14:val="tx1"/>
            </w14:solidFill>
          </w14:textFill>
        </w:rPr>
        <w:t>十三、重新招标</w:t>
      </w:r>
    </w:p>
    <w:p w14:paraId="6A3F12E5">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有下列情形之一的，招标人将重新招标：</w:t>
      </w:r>
    </w:p>
    <w:p w14:paraId="658479B7">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（一）投标截止时间止，投标人少于3个的；</w:t>
      </w:r>
    </w:p>
    <w:p w14:paraId="19A39237">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（二）经评标委员会评审后投标人不足3家的，且经评标委员会认定不具竞争性的。</w:t>
      </w:r>
    </w:p>
    <w:p w14:paraId="1ED1FD96">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十四、附件</w:t>
      </w:r>
    </w:p>
    <w:p w14:paraId="15226D0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1、投标文件组成及格式</w:t>
      </w:r>
    </w:p>
    <w:p w14:paraId="25B8E90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w:t>
      </w:r>
      <w:r>
        <w:rPr>
          <w:rFonts w:ascii="方正仿宋_GBK" w:hAnsi="Times New Roman" w:eastAsia="方正仿宋_GBK" w:cs="Times New Roman"/>
          <w:color w:val="000000" w:themeColor="text1"/>
          <w:sz w:val="32"/>
          <w:szCs w:val="32"/>
          <w14:textFill>
            <w14:solidFill>
              <w14:schemeClr w14:val="tx1"/>
            </w14:solidFill>
          </w14:textFill>
        </w:rPr>
        <w:t>标函</w:t>
      </w:r>
    </w:p>
    <w:p w14:paraId="58238696">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（2）法定代表人身份证明书或委托证明书；</w:t>
      </w:r>
    </w:p>
    <w:p w14:paraId="315E850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、合同协议书范本。</w:t>
      </w:r>
    </w:p>
    <w:p w14:paraId="467E6E53">
      <w:pPr>
        <w:widowControl/>
        <w:jc w:val="left"/>
        <w:rPr>
          <w:rFonts w:ascii="方正仿宋_GBK" w:hAnsi="宋体" w:eastAsia="方正仿宋_GBK"/>
          <w:bCs/>
          <w:snapToGrid w:val="0"/>
          <w:color w:val="000000" w:themeColor="text1"/>
          <w:sz w:val="32"/>
          <w:szCs w:val="32"/>
          <w14:textFill>
            <w14:solidFill>
              <w14:schemeClr w14:val="tx1"/>
            </w14:solidFill>
          </w14:textFill>
        </w:rPr>
      </w:pPr>
      <w:bookmarkStart w:id="6" w:name="_Toc354501715"/>
      <w:bookmarkStart w:id="7" w:name="_Toc287607865"/>
      <w:r>
        <w:rPr>
          <w:rFonts w:hint="eastAsia" w:ascii="方正仿宋_GBK" w:hAnsi="宋体" w:eastAsia="方正仿宋_GBK"/>
          <w:bCs/>
          <w:snapToGrid w:val="0"/>
          <w:color w:val="000000" w:themeColor="text1"/>
          <w:sz w:val="32"/>
          <w:szCs w:val="32"/>
          <w14:textFill>
            <w14:solidFill>
              <w14:schemeClr w14:val="tx1"/>
            </w14:solidFill>
          </w14:textFill>
        </w:rPr>
        <w:br w:type="page"/>
      </w:r>
    </w:p>
    <w:p w14:paraId="1674988E">
      <w:pPr>
        <w:widowControl/>
        <w:jc w:val="left"/>
        <w:rPr>
          <w:rFonts w:ascii="方正小标宋_GBK" w:eastAsia="方正小标宋_GBK"/>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附件1</w:t>
      </w:r>
    </w:p>
    <w:p w14:paraId="04509B71">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报价文件组成及格式</w:t>
      </w:r>
      <w:bookmarkEnd w:id="6"/>
      <w:bookmarkEnd w:id="7"/>
    </w:p>
    <w:p w14:paraId="335EC698">
      <w:pPr>
        <w:spacing w:line="600" w:lineRule="exact"/>
        <w:rPr>
          <w:rFonts w:ascii="方正黑体_GBK" w:eastAsia="方正黑体_GBK"/>
          <w:color w:val="000000" w:themeColor="text1"/>
          <w:sz w:val="28"/>
          <w:szCs w:val="28"/>
          <w14:textFill>
            <w14:solidFill>
              <w14:schemeClr w14:val="tx1"/>
            </w14:solidFill>
          </w14:textFill>
        </w:rPr>
      </w:pPr>
      <w:bookmarkStart w:id="8" w:name="招标文件06章图纸01"/>
      <w:bookmarkEnd w:id="8"/>
      <w:bookmarkStart w:id="9" w:name="招标文件07章技术标准和要求"/>
      <w:bookmarkEnd w:id="9"/>
      <w:bookmarkStart w:id="10" w:name="第02卷"/>
      <w:bookmarkEnd w:id="10"/>
      <w:bookmarkStart w:id="11" w:name="第03卷"/>
      <w:bookmarkEnd w:id="11"/>
      <w:bookmarkStart w:id="12" w:name="招标文件06章图纸"/>
      <w:bookmarkEnd w:id="12"/>
      <w:r>
        <w:rPr>
          <w:rFonts w:hint="eastAsia" w:ascii="方正黑体_GBK" w:eastAsia="方正黑体_GBK"/>
          <w:color w:val="000000" w:themeColor="text1"/>
          <w:sz w:val="28"/>
          <w:szCs w:val="28"/>
          <w14:textFill>
            <w14:solidFill>
              <w14:schemeClr w14:val="tx1"/>
            </w14:solidFill>
          </w14:textFill>
        </w:rPr>
        <w:t>一、报价函</w:t>
      </w:r>
    </w:p>
    <w:p w14:paraId="35136D33">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14:paraId="0243AFA1">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重庆九龙现代产业发展集团有限公司：</w:t>
      </w:r>
    </w:p>
    <w:p w14:paraId="0C7698C5">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工程竞争性谈判文件的全部内容，愿意以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14:paraId="4A17D28C">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14:paraId="7D7FE36D">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14:paraId="4FD183A8">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14:paraId="4BA2DAD3">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14:paraId="5F60948A">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14:paraId="3F4D1D93">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14:paraId="4ADA67A6">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14:paraId="1685E67D">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14:paraId="1854418B">
      <w:pPr>
        <w:tabs>
          <w:tab w:val="left" w:pos="7140"/>
          <w:tab w:val="left" w:pos="7560"/>
          <w:tab w:val="left" w:pos="8300"/>
        </w:tabs>
        <w:autoSpaceDE w:val="0"/>
        <w:autoSpaceDN w:val="0"/>
        <w:adjustRightInd w:val="0"/>
        <w:spacing w:line="600" w:lineRule="exact"/>
        <w:ind w:right="91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地址：</w:t>
      </w:r>
    </w:p>
    <w:p w14:paraId="2ADD21B5">
      <w:pPr>
        <w:tabs>
          <w:tab w:val="left" w:pos="8300"/>
        </w:tabs>
        <w:autoSpaceDE w:val="0"/>
        <w:autoSpaceDN w:val="0"/>
        <w:adjustRightInd w:val="0"/>
        <w:spacing w:line="600" w:lineRule="exact"/>
        <w:ind w:right="110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电话：</w:t>
      </w:r>
      <w:r>
        <w:rPr>
          <w:rFonts w:ascii="方正仿宋_GBK" w:hAnsi="宋体" w:eastAsia="方正仿宋_GBK" w:cs="MingLiU"/>
          <w:snapToGrid w:val="0"/>
          <w:color w:val="000000" w:themeColor="text1"/>
          <w:kern w:val="0"/>
          <w:sz w:val="28"/>
          <w:szCs w:val="28"/>
          <w14:textFill>
            <w14:solidFill>
              <w14:schemeClr w14:val="tx1"/>
            </w14:solidFill>
          </w14:textFill>
        </w:rPr>
        <w:t xml:space="preserve"> </w:t>
      </w:r>
    </w:p>
    <w:p w14:paraId="4A3EAFFF">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3" w:name="_Toc224103497"/>
      <w:bookmarkStart w:id="14" w:name="_Toc16220"/>
      <w:bookmarkStart w:id="15" w:name="_Toc277082645"/>
      <w:bookmarkStart w:id="16" w:name="_Toc287607869"/>
      <w:bookmarkStart w:id="17" w:name="_Toc224103501"/>
      <w:bookmarkStart w:id="18" w:name="_Toc287607873"/>
      <w:bookmarkStart w:id="19" w:name="_Toc277082648"/>
      <w:bookmarkStart w:id="20" w:name="_Toc354501721"/>
    </w:p>
    <w:p w14:paraId="62FB2952">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二、 法定代表人身份证明及授权委托书</w:t>
      </w:r>
      <w:bookmarkEnd w:id="13"/>
      <w:bookmarkEnd w:id="14"/>
      <w:bookmarkEnd w:id="15"/>
      <w:bookmarkEnd w:id="16"/>
    </w:p>
    <w:p w14:paraId="51310F17">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（一）法定代表人身份证明</w:t>
      </w:r>
    </w:p>
    <w:p w14:paraId="5AEEADE1">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14:paraId="195D01BB">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AAFEDDE">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04918831">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304BC34E">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7C64C92F">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AEE233E">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14:paraId="518D186A">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14:paraId="0B49C9D1">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2710913D">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14:paraId="38A45335">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13D1FAE2">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21" w:name="OLE_LINK22"/>
      <w:bookmarkStart w:id="22" w:name="OLE_LINK23"/>
    </w:p>
    <w:p w14:paraId="6D2B891C">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21"/>
    <w:bookmarkEnd w:id="22"/>
    <w:p w14:paraId="22034D15">
      <w:pPr>
        <w:pStyle w:val="2"/>
        <w:ind w:firstLine="0"/>
        <w:rPr>
          <w:rFonts w:ascii="方正仿宋_GBK" w:eastAsia="方正仿宋_GBK"/>
          <w:color w:val="000000" w:themeColor="text1"/>
          <w:kern w:val="0"/>
          <w:sz w:val="28"/>
          <w:szCs w:val="28"/>
          <w14:textFill>
            <w14:solidFill>
              <w14:schemeClr w14:val="tx1"/>
            </w14:solidFill>
          </w14:textFill>
        </w:rPr>
      </w:pPr>
    </w:p>
    <w:p w14:paraId="71F60388">
      <w:pPr>
        <w:pStyle w:val="2"/>
        <w:ind w:firstLine="0"/>
      </w:pPr>
    </w:p>
    <w:p w14:paraId="517E261A">
      <w:pPr>
        <w:pStyle w:val="2"/>
      </w:pPr>
    </w:p>
    <w:p w14:paraId="02BB3A1C">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（二）授权委托书</w:t>
      </w:r>
    </w:p>
    <w:p w14:paraId="0C267817">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0A330733">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14:paraId="0E33F6E1">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7153164F">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14:paraId="115B062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14:paraId="2CB822E9">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129DB56B">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4A0C2CF6">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78E66B2C">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14:paraId="33B72076">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7C0BB9D5">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14:paraId="41E317F0">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68AD00AD">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0C43F049">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法定代表人身份证明及授托书原件装入投标文件一并递交。另外须准备一份在开标现场出具。</w:t>
      </w:r>
      <w:bookmarkEnd w:id="17"/>
      <w:bookmarkEnd w:id="18"/>
      <w:bookmarkEnd w:id="19"/>
      <w:bookmarkEnd w:id="20"/>
    </w:p>
    <w:p w14:paraId="2E3454DB">
      <w:pPr>
        <w:tabs>
          <w:tab w:val="left" w:pos="5760"/>
        </w:tabs>
        <w:autoSpaceDE w:val="0"/>
        <w:autoSpaceDN w:val="0"/>
        <w:adjustRightInd w:val="0"/>
        <w:spacing w:line="600" w:lineRule="exact"/>
        <w:ind w:right="11"/>
        <w:rPr>
          <w:rFonts w:ascii="方正黑体_GBK" w:hAnsi="宋体" w:eastAsia="方正黑体_GBK" w:cs="MingLiU"/>
          <w:color w:val="000000" w:themeColor="text1"/>
          <w:kern w:val="0"/>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三、工程投标报价清单</w:t>
      </w:r>
    </w:p>
    <w:p w14:paraId="65448AFE">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 xml:space="preserve"> </w:t>
      </w: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50647BE8">
      <w:pPr>
        <w:spacing w:line="600" w:lineRule="exact"/>
        <w:jc w:val="left"/>
        <w:rPr>
          <w:rFonts w:ascii="方正黑体_GBK" w:hAnsi="宋体" w:eastAsia="方正黑体_GBK"/>
          <w:color w:val="000000" w:themeColor="text1"/>
          <w:sz w:val="28"/>
          <w:szCs w:val="28"/>
          <w14:textFill>
            <w14:solidFill>
              <w14:schemeClr w14:val="tx1"/>
            </w14:solidFill>
          </w14:textFill>
        </w:rPr>
      </w:pPr>
      <w:r>
        <w:rPr>
          <w:rFonts w:hint="eastAsia" w:ascii="方正黑体_GBK" w:hAnsi="宋体" w:eastAsia="方正黑体_GBK"/>
          <w:color w:val="000000" w:themeColor="text1"/>
          <w:sz w:val="28"/>
          <w:szCs w:val="28"/>
          <w14:textFill>
            <w14:solidFill>
              <w14:schemeClr w14:val="tx1"/>
            </w14:solidFill>
          </w14:textFill>
        </w:rPr>
        <w:t>四、报价人资质、证明文件</w:t>
      </w:r>
    </w:p>
    <w:p w14:paraId="47531F49">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41F334BE">
      <w:pPr>
        <w:spacing w:line="600" w:lineRule="exact"/>
        <w:jc w:val="left"/>
        <w:rPr>
          <w:rFonts w:ascii="方正仿宋_GBK"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br w:type="page"/>
      </w:r>
    </w:p>
    <w:p w14:paraId="501425B6">
      <w:pPr>
        <w:spacing w:line="600" w:lineRule="exact"/>
        <w:jc w:val="left"/>
        <w:rPr>
          <w:b/>
          <w:spacing w:val="-20"/>
          <w:sz w:val="44"/>
          <w:szCs w:val="44"/>
        </w:rPr>
      </w:pPr>
      <w:r>
        <w:rPr>
          <w:rFonts w:hint="eastAsia" w:ascii="方正小标宋_GBK" w:eastAsia="方正小标宋_GBK"/>
          <w:color w:val="000000" w:themeColor="text1"/>
          <w:sz w:val="32"/>
          <w:szCs w:val="32"/>
          <w14:textFill>
            <w14:solidFill>
              <w14:schemeClr w14:val="tx1"/>
            </w14:solidFill>
          </w14:textFill>
        </w:rPr>
        <w:t>附件2</w:t>
      </w:r>
    </w:p>
    <w:p w14:paraId="3D22796C">
      <w:pPr>
        <w:ind w:right="-92" w:rightChars="-44"/>
        <w:jc w:val="center"/>
        <w:rPr>
          <w:rFonts w:hint="eastAsia" w:ascii="Calibri" w:hAnsi="Calibri" w:eastAsia="宋体" w:cs="Times New Roman"/>
          <w:b/>
          <w:color w:val="FF0000"/>
          <w:spacing w:val="-20"/>
          <w:sz w:val="72"/>
          <w:lang w:eastAsia="zh-CN"/>
        </w:rPr>
      </w:pPr>
      <w:r>
        <w:rPr>
          <w:rFonts w:hint="eastAsia" w:eastAsia="方正小标宋_GBK"/>
          <w:snapToGrid w:val="0"/>
          <w:kern w:val="0"/>
          <w:sz w:val="44"/>
          <w:szCs w:val="44"/>
          <w:lang w:eastAsia="zh-CN"/>
        </w:rPr>
        <w:t>西部（重庆）科学城九龙坡片区农村路网建设项目（一期）—金康路安全通行能力提升工程</w:t>
      </w:r>
    </w:p>
    <w:p w14:paraId="6FDDE5ED">
      <w:pPr>
        <w:ind w:right="-92" w:rightChars="-44"/>
        <w:jc w:val="center"/>
        <w:rPr>
          <w:rFonts w:ascii="Calibri" w:hAnsi="Calibri" w:eastAsia="宋体" w:cs="Times New Roman"/>
          <w:b/>
          <w:spacing w:val="-20"/>
          <w:sz w:val="72"/>
        </w:rPr>
      </w:pPr>
    </w:p>
    <w:p w14:paraId="3FA88BA0">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施</w:t>
      </w:r>
    </w:p>
    <w:p w14:paraId="4276C918">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工</w:t>
      </w:r>
    </w:p>
    <w:p w14:paraId="457387D3">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合</w:t>
      </w:r>
    </w:p>
    <w:p w14:paraId="2158927B">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同</w:t>
      </w:r>
    </w:p>
    <w:p w14:paraId="43FB0EBB">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书</w:t>
      </w:r>
    </w:p>
    <w:p w14:paraId="500BA53C">
      <w:pPr>
        <w:ind w:right="-92" w:rightChars="-44"/>
        <w:jc w:val="center"/>
        <w:rPr>
          <w:rFonts w:ascii="Calibri" w:hAnsi="Calibri" w:eastAsia="宋体" w:cs="Times New Roman"/>
          <w:b/>
          <w:spacing w:val="-20"/>
          <w:sz w:val="92"/>
        </w:rPr>
      </w:pPr>
    </w:p>
    <w:p w14:paraId="25FCDB19">
      <w:pPr>
        <w:ind w:right="-92" w:rightChars="-44"/>
        <w:rPr>
          <w:rFonts w:ascii="Calibri" w:hAnsi="Calibri" w:eastAsia="宋体" w:cs="Times New Roman"/>
          <w:b/>
          <w:spacing w:val="-20"/>
          <w:sz w:val="24"/>
        </w:rPr>
      </w:pPr>
    </w:p>
    <w:p w14:paraId="4E65D1FC">
      <w:pPr>
        <w:ind w:right="-92" w:rightChars="-44"/>
        <w:jc w:val="center"/>
        <w:rPr>
          <w:rFonts w:ascii="Calibri" w:hAnsi="Calibri" w:eastAsia="宋体" w:cs="Times New Roman"/>
          <w:b/>
          <w:spacing w:val="-20"/>
          <w:sz w:val="24"/>
        </w:rPr>
      </w:pPr>
    </w:p>
    <w:p w14:paraId="7A9FEA26">
      <w:pPr>
        <w:ind w:right="-92" w:rightChars="-44"/>
        <w:rPr>
          <w:b/>
          <w:spacing w:val="-20"/>
          <w:sz w:val="36"/>
        </w:rPr>
      </w:pPr>
      <w:r>
        <w:rPr>
          <w:rFonts w:hint="eastAsia"/>
          <w:b/>
          <w:spacing w:val="-20"/>
          <w:sz w:val="36"/>
        </w:rPr>
        <w:t>项目业主：九龙现代（重庆）园区运营管理有限公司</w:t>
      </w:r>
    </w:p>
    <w:p w14:paraId="46C4C11F">
      <w:pPr>
        <w:pStyle w:val="2"/>
        <w:ind w:firstLine="0"/>
      </w:pPr>
      <w:r>
        <w:rPr>
          <w:rFonts w:hint="eastAsia"/>
          <w:b/>
          <w:spacing w:val="-20"/>
          <w:sz w:val="36"/>
        </w:rPr>
        <w:t>代理业主：重庆九龙</w:t>
      </w:r>
      <w:r>
        <w:rPr>
          <w:b/>
          <w:spacing w:val="-20"/>
          <w:sz w:val="36"/>
        </w:rPr>
        <w:t>现代产业发展</w:t>
      </w:r>
      <w:r>
        <w:rPr>
          <w:rFonts w:hint="eastAsia"/>
          <w:b/>
          <w:spacing w:val="-20"/>
          <w:sz w:val="36"/>
        </w:rPr>
        <w:t>集团</w:t>
      </w:r>
      <w:r>
        <w:rPr>
          <w:b/>
          <w:spacing w:val="-20"/>
          <w:sz w:val="36"/>
        </w:rPr>
        <w:t>有限公司</w:t>
      </w:r>
    </w:p>
    <w:p w14:paraId="669810EE">
      <w:pPr>
        <w:ind w:right="-92" w:rightChars="-44"/>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14:paraId="71C4BFE1">
      <w:pPr>
        <w:ind w:right="-92" w:rightChars="-44"/>
        <w:jc w:val="center"/>
        <w:rPr>
          <w:rFonts w:ascii="Calibri" w:hAnsi="Calibri" w:eastAsia="宋体" w:cs="Times New Roman"/>
          <w:b/>
          <w:sz w:val="38"/>
        </w:rPr>
      </w:pPr>
      <w:r>
        <w:rPr>
          <w:rFonts w:hint="eastAsia" w:ascii="Calibri" w:hAnsi="Calibri" w:eastAsia="宋体" w:cs="Times New Roman"/>
          <w:b/>
          <w:sz w:val="38"/>
        </w:rPr>
        <w:t>**年**月</w:t>
      </w:r>
    </w:p>
    <w:p w14:paraId="4F16C6C2">
      <w:pPr>
        <w:pStyle w:val="3"/>
      </w:pPr>
    </w:p>
    <w:p w14:paraId="07CC599A"/>
    <w:p w14:paraId="46ECAEC4">
      <w:pPr>
        <w:autoSpaceDE w:val="0"/>
        <w:autoSpaceDN w:val="0"/>
        <w:adjustRightInd w:val="0"/>
        <w:jc w:val="center"/>
        <w:rPr>
          <w:rFonts w:ascii="方正小标宋_GBK" w:hAnsi="Calibri" w:eastAsia="方正小标宋_GBK" w:cs="Times New Roman"/>
          <w:spacing w:val="22"/>
          <w:position w:val="28"/>
          <w:sz w:val="44"/>
          <w:szCs w:val="44"/>
        </w:rPr>
      </w:pPr>
      <w:r>
        <w:rPr>
          <w:rFonts w:hint="eastAsia" w:ascii="方正小标宋_GBK" w:hAnsi="宋体" w:eastAsia="方正小标宋_GBK" w:cs="Times New Roman"/>
          <w:spacing w:val="22"/>
          <w:position w:val="28"/>
          <w:sz w:val="44"/>
          <w:szCs w:val="44"/>
        </w:rPr>
        <w:t>目 录</w:t>
      </w:r>
    </w:p>
    <w:p w14:paraId="6E969788">
      <w:pPr>
        <w:autoSpaceDE w:val="0"/>
        <w:autoSpaceDN w:val="0"/>
        <w:adjustRightInd w:val="0"/>
        <w:rPr>
          <w:rFonts w:ascii="方正仿宋_GBK" w:hAnsi="宋体" w:eastAsia="方正仿宋_GBK" w:cs="Times New Roman"/>
          <w:spacing w:val="22"/>
          <w:position w:val="28"/>
          <w:sz w:val="32"/>
          <w:szCs w:val="32"/>
        </w:rPr>
      </w:pPr>
    </w:p>
    <w:p w14:paraId="5E1AD8B2">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第一部分 合同协议书</w:t>
      </w:r>
    </w:p>
    <w:p w14:paraId="2A1DBB48">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第二部分 通用合同条款</w:t>
      </w:r>
    </w:p>
    <w:p w14:paraId="225ABDBB">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第三部分 专用合同条款</w:t>
      </w:r>
    </w:p>
    <w:p w14:paraId="44444018">
      <w:pPr>
        <w:jc w:val="center"/>
        <w:rPr>
          <w:rFonts w:ascii="宋体" w:hAnsi="宋体" w:eastAsia="宋体" w:cs="宋体"/>
          <w:b/>
          <w:sz w:val="44"/>
          <w:szCs w:val="44"/>
        </w:rPr>
      </w:pPr>
    </w:p>
    <w:p w14:paraId="611AD251">
      <w:pPr>
        <w:jc w:val="center"/>
        <w:rPr>
          <w:rFonts w:ascii="宋体" w:hAnsi="宋体" w:eastAsia="宋体" w:cs="宋体"/>
          <w:b/>
          <w:sz w:val="44"/>
          <w:szCs w:val="44"/>
        </w:rPr>
      </w:pPr>
    </w:p>
    <w:p w14:paraId="2E284028">
      <w:pPr>
        <w:jc w:val="center"/>
        <w:rPr>
          <w:rFonts w:ascii="宋体" w:hAnsi="宋体" w:eastAsia="宋体" w:cs="宋体"/>
          <w:b/>
          <w:sz w:val="44"/>
          <w:szCs w:val="44"/>
        </w:rPr>
      </w:pPr>
    </w:p>
    <w:p w14:paraId="63709856">
      <w:pPr>
        <w:jc w:val="center"/>
        <w:rPr>
          <w:rFonts w:ascii="宋体" w:hAnsi="宋体" w:eastAsia="宋体" w:cs="宋体"/>
          <w:b/>
          <w:sz w:val="44"/>
          <w:szCs w:val="44"/>
        </w:rPr>
      </w:pPr>
    </w:p>
    <w:p w14:paraId="0B3C6564">
      <w:pPr>
        <w:jc w:val="center"/>
        <w:rPr>
          <w:rFonts w:ascii="宋体" w:hAnsi="宋体" w:eastAsia="宋体" w:cs="宋体"/>
          <w:b/>
          <w:sz w:val="44"/>
          <w:szCs w:val="44"/>
        </w:rPr>
      </w:pPr>
    </w:p>
    <w:p w14:paraId="06F802E6">
      <w:pPr>
        <w:jc w:val="center"/>
        <w:rPr>
          <w:rFonts w:ascii="宋体" w:hAnsi="宋体" w:eastAsia="宋体" w:cs="宋体"/>
          <w:b/>
          <w:sz w:val="44"/>
          <w:szCs w:val="44"/>
        </w:rPr>
      </w:pPr>
    </w:p>
    <w:p w14:paraId="347C0578">
      <w:pPr>
        <w:jc w:val="center"/>
        <w:rPr>
          <w:rFonts w:ascii="宋体" w:hAnsi="宋体" w:eastAsia="宋体" w:cs="宋体"/>
          <w:b/>
          <w:sz w:val="44"/>
          <w:szCs w:val="44"/>
        </w:rPr>
      </w:pPr>
    </w:p>
    <w:p w14:paraId="1ECCD56C">
      <w:pPr>
        <w:jc w:val="center"/>
        <w:rPr>
          <w:rFonts w:ascii="宋体" w:hAnsi="宋体" w:eastAsia="宋体" w:cs="宋体"/>
          <w:b/>
          <w:sz w:val="44"/>
          <w:szCs w:val="44"/>
        </w:rPr>
      </w:pPr>
    </w:p>
    <w:p w14:paraId="5C07116B">
      <w:pPr>
        <w:jc w:val="center"/>
        <w:rPr>
          <w:rFonts w:ascii="宋体" w:hAnsi="宋体" w:eastAsia="宋体" w:cs="宋体"/>
          <w:b/>
          <w:sz w:val="44"/>
          <w:szCs w:val="44"/>
        </w:rPr>
      </w:pPr>
    </w:p>
    <w:p w14:paraId="2C5C4834">
      <w:pPr>
        <w:jc w:val="center"/>
        <w:rPr>
          <w:rFonts w:ascii="宋体" w:hAnsi="宋体" w:eastAsia="宋体" w:cs="宋体"/>
          <w:b/>
          <w:sz w:val="44"/>
          <w:szCs w:val="44"/>
        </w:rPr>
      </w:pPr>
    </w:p>
    <w:p w14:paraId="51E33EC5">
      <w:pPr>
        <w:jc w:val="center"/>
        <w:rPr>
          <w:rFonts w:ascii="宋体" w:hAnsi="宋体" w:eastAsia="宋体" w:cs="宋体"/>
          <w:b/>
          <w:sz w:val="44"/>
          <w:szCs w:val="44"/>
        </w:rPr>
      </w:pPr>
    </w:p>
    <w:p w14:paraId="68BCD214">
      <w:pPr>
        <w:jc w:val="both"/>
        <w:rPr>
          <w:rFonts w:ascii="宋体" w:hAnsi="宋体" w:eastAsia="宋体" w:cs="宋体"/>
          <w:b/>
          <w:sz w:val="44"/>
          <w:szCs w:val="44"/>
        </w:rPr>
      </w:pPr>
    </w:p>
    <w:p w14:paraId="2A4814F2">
      <w:pPr>
        <w:pStyle w:val="2"/>
        <w:rPr>
          <w:rFonts w:ascii="宋体" w:hAnsi="宋体" w:eastAsia="宋体" w:cs="宋体"/>
          <w:b/>
          <w:sz w:val="44"/>
          <w:szCs w:val="44"/>
        </w:rPr>
      </w:pPr>
    </w:p>
    <w:p w14:paraId="7D1AC9B2">
      <w:pPr>
        <w:pStyle w:val="2"/>
        <w:rPr>
          <w:rFonts w:ascii="宋体" w:hAnsi="宋体" w:eastAsia="宋体" w:cs="宋体"/>
          <w:b/>
          <w:sz w:val="44"/>
          <w:szCs w:val="44"/>
        </w:rPr>
      </w:pPr>
    </w:p>
    <w:p w14:paraId="766F8B01">
      <w:pPr>
        <w:jc w:val="center"/>
        <w:rPr>
          <w:rFonts w:ascii="宋体" w:hAnsi="宋体" w:eastAsia="宋体" w:cs="宋体"/>
          <w:b/>
          <w:sz w:val="44"/>
          <w:szCs w:val="44"/>
        </w:rPr>
      </w:pPr>
      <w:r>
        <w:rPr>
          <w:rFonts w:hint="eastAsia" w:ascii="宋体" w:hAnsi="宋体" w:eastAsia="宋体" w:cs="宋体"/>
          <w:b/>
          <w:sz w:val="44"/>
          <w:szCs w:val="44"/>
        </w:rPr>
        <w:t>第一部分 合同协议书</w:t>
      </w:r>
    </w:p>
    <w:p w14:paraId="7D3E9E7B">
      <w:pPr>
        <w:spacing w:line="360" w:lineRule="auto"/>
        <w:rPr>
          <w:rFonts w:ascii="Calibri" w:hAnsi="Calibri" w:eastAsia="宋体" w:cs="Times New Roman"/>
        </w:rPr>
      </w:pPr>
    </w:p>
    <w:p w14:paraId="43B388DA">
      <w:pPr>
        <w:spacing w:line="360" w:lineRule="auto"/>
        <w:ind w:left="-359" w:leftChars="-171" w:right="-334" w:rightChars="-159" w:firstLine="402" w:firstLineChars="200"/>
        <w:rPr>
          <w:rFonts w:ascii="Calibri" w:hAnsi="Calibri" w:eastAsia="宋体" w:cs="Times New Roman"/>
          <w:b/>
          <w:spacing w:val="-20"/>
          <w:sz w:val="24"/>
          <w:u w:val="single"/>
        </w:rPr>
      </w:pPr>
      <w:r>
        <w:rPr>
          <w:rFonts w:hint="eastAsia" w:ascii="Calibri" w:hAnsi="Calibri" w:eastAsia="宋体" w:cs="Times New Roman"/>
          <w:b/>
          <w:spacing w:val="-20"/>
          <w:sz w:val="24"/>
        </w:rPr>
        <w:t>项目业主：</w:t>
      </w:r>
      <w:r>
        <w:rPr>
          <w:rFonts w:hint="eastAsia" w:ascii="Calibri" w:hAnsi="Calibri" w:eastAsia="宋体" w:cs="Times New Roman"/>
          <w:b/>
          <w:spacing w:val="-20"/>
          <w:sz w:val="24"/>
          <w:u w:val="single"/>
        </w:rPr>
        <w:t>九龙现代（重庆）园区运营管理有限公司</w:t>
      </w:r>
    </w:p>
    <w:p w14:paraId="1068A612">
      <w:pPr>
        <w:spacing w:line="360" w:lineRule="auto"/>
        <w:ind w:right="-334" w:rightChars="-159"/>
        <w:rPr>
          <w:rFonts w:ascii="Calibri" w:hAnsi="Calibri" w:eastAsia="宋体" w:cs="Times New Roman"/>
          <w:b/>
          <w:spacing w:val="-20"/>
          <w:sz w:val="24"/>
        </w:rPr>
      </w:pPr>
      <w:r>
        <w:rPr>
          <w:rFonts w:hint="eastAsia" w:ascii="Calibri" w:hAnsi="Calibri" w:eastAsia="宋体" w:cs="Times New Roman"/>
          <w:b/>
          <w:spacing w:val="-20"/>
          <w:sz w:val="24"/>
        </w:rPr>
        <w:t>代理业主：</w:t>
      </w:r>
      <w:r>
        <w:rPr>
          <w:rFonts w:hint="eastAsia" w:ascii="Calibri" w:hAnsi="Calibri" w:eastAsia="宋体" w:cs="Times New Roman"/>
          <w:b/>
          <w:spacing w:val="-20"/>
          <w:sz w:val="24"/>
          <w:u w:val="single"/>
        </w:rPr>
        <w:t>重庆九龙现代产业发展集团有限公司（项目业主、代理业主以下均简称</w:t>
      </w:r>
      <w:r>
        <w:rPr>
          <w:rFonts w:ascii="Calibri" w:hAnsi="Calibri" w:eastAsia="宋体" w:cs="Times New Roman"/>
          <w:b/>
          <w:spacing w:val="-20"/>
          <w:sz w:val="24"/>
          <w:u w:val="single"/>
        </w:rPr>
        <w:t>：发包人</w:t>
      </w:r>
      <w:r>
        <w:rPr>
          <w:rFonts w:hint="eastAsia" w:ascii="Calibri" w:hAnsi="Calibri" w:eastAsia="宋体" w:cs="Times New Roman"/>
          <w:b/>
          <w:spacing w:val="-20"/>
          <w:sz w:val="24"/>
          <w:u w:val="single"/>
        </w:rPr>
        <w:t>）</w:t>
      </w:r>
    </w:p>
    <w:p w14:paraId="60ACDB39">
      <w:pPr>
        <w:spacing w:line="360" w:lineRule="auto"/>
        <w:ind w:right="-334" w:rightChars="-159"/>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14:paraId="52E3D088">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lang w:eastAsia="zh-CN"/>
        </w:rPr>
        <w:t>西部（重庆）科学城九龙坡片区农村路网建设项目（一期）—金康路安全通行能力提升工程</w:t>
      </w:r>
      <w:r>
        <w:rPr>
          <w:rFonts w:hint="eastAsia" w:ascii="宋体" w:hAnsi="宋体" w:eastAsia="宋体" w:cs="宋体"/>
          <w:kern w:val="0"/>
          <w:sz w:val="24"/>
          <w:szCs w:val="24"/>
        </w:rPr>
        <w:t>协商一致，订立本合同。</w:t>
      </w:r>
    </w:p>
    <w:p w14:paraId="11D6D8A2">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14:paraId="19BA47B8">
      <w:pPr>
        <w:autoSpaceDE w:val="0"/>
        <w:autoSpaceDN w:val="0"/>
        <w:adjustRightInd w:val="0"/>
        <w:spacing w:before="100" w:after="100" w:line="500" w:lineRule="exact"/>
        <w:ind w:right="-334" w:rightChars="-159" w:firstLine="482" w:firstLineChars="200"/>
        <w:rPr>
          <w:rFonts w:ascii="宋体" w:hAnsi="宋体" w:eastAsia="宋体" w:cs="宋体"/>
          <w:b/>
          <w:kern w:val="0"/>
          <w:sz w:val="24"/>
          <w:szCs w:val="20"/>
          <w:u w:val="single"/>
        </w:rPr>
      </w:pPr>
      <w:r>
        <w:rPr>
          <w:rFonts w:hint="eastAsia" w:ascii="宋体" w:hAnsi="宋体" w:eastAsia="宋体" w:cs="宋体"/>
          <w:b/>
          <w:kern w:val="0"/>
          <w:sz w:val="24"/>
          <w:szCs w:val="20"/>
        </w:rPr>
        <w:t>1.1 工程名称：</w:t>
      </w:r>
      <w:r>
        <w:rPr>
          <w:rFonts w:hint="eastAsia" w:ascii="宋体" w:hAnsi="宋体" w:eastAsia="宋体" w:cs="宋体"/>
          <w:bCs/>
          <w:kern w:val="0"/>
          <w:sz w:val="24"/>
          <w:szCs w:val="20"/>
          <w:u w:val="single"/>
          <w:lang w:eastAsia="zh-CN"/>
        </w:rPr>
        <w:t>西部（重庆）科学城九龙坡片区农村路网建设项目（一期）—金康路安全通行能力提升工程</w:t>
      </w:r>
      <w:r>
        <w:rPr>
          <w:rFonts w:hint="eastAsia" w:ascii="宋体" w:hAnsi="宋体" w:eastAsia="宋体" w:cs="宋体"/>
          <w:bCs/>
          <w:color w:val="FF0000"/>
          <w:kern w:val="0"/>
          <w:sz w:val="24"/>
          <w:szCs w:val="20"/>
          <w:u w:val="single"/>
        </w:rPr>
        <w:t>。</w:t>
      </w:r>
    </w:p>
    <w:p w14:paraId="5D72DFC0">
      <w:pPr>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1.2 工程地点：</w:t>
      </w:r>
      <w:r>
        <w:rPr>
          <w:rFonts w:hint="eastAsia" w:ascii="宋体" w:hAnsi="宋体" w:eastAsia="宋体" w:cs="宋体"/>
          <w:kern w:val="0"/>
          <w:sz w:val="24"/>
          <w:u w:val="single"/>
        </w:rPr>
        <w:t>九龙坡区西彭镇</w:t>
      </w:r>
      <w:r>
        <w:rPr>
          <w:rFonts w:hint="eastAsia" w:ascii="宋体" w:hAnsi="宋体" w:eastAsia="宋体" w:cs="宋体"/>
          <w:kern w:val="0"/>
          <w:sz w:val="24"/>
        </w:rPr>
        <w:t>。</w:t>
      </w:r>
    </w:p>
    <w:p w14:paraId="353A635B">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kern w:val="0"/>
          <w:sz w:val="24"/>
          <w:u w:val="single"/>
        </w:rPr>
        <w:t>自筹</w:t>
      </w:r>
      <w:r>
        <w:rPr>
          <w:rFonts w:hint="eastAsia" w:ascii="宋体" w:hAnsi="宋体" w:eastAsia="宋体" w:cs="宋体"/>
          <w:kern w:val="0"/>
          <w:sz w:val="24"/>
        </w:rPr>
        <w:t>。</w:t>
      </w:r>
      <w:bookmarkStart w:id="41" w:name="_GoBack"/>
      <w:bookmarkEnd w:id="41"/>
    </w:p>
    <w:p w14:paraId="624C4555">
      <w:pPr>
        <w:snapToGrid w:val="0"/>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 xml:space="preserve">1.4 </w:t>
      </w:r>
      <w:r>
        <w:rPr>
          <w:rFonts w:hint="eastAsia" w:ascii="Calibri" w:hAnsi="Calibri" w:eastAsia="宋体" w:cs="宋体"/>
          <w:b/>
        </w:rPr>
        <w:t>工程内容：</w:t>
      </w:r>
      <w:r>
        <w:rPr>
          <w:rFonts w:hint="eastAsia" w:ascii="Calibri" w:hAnsi="Calibri" w:eastAsia="宋体" w:cs="宋体"/>
          <w:bCs/>
          <w:u w:val="single"/>
        </w:rPr>
        <w:t>主要建设内容包括增设交通标志标牌，重划道路标线，安装防护设施，更换警示灯，完善交叉路口设施，修复路面及排水系统等。具体内容详见工程量清单。</w:t>
      </w:r>
    </w:p>
    <w:p w14:paraId="524204AA">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1.</w:t>
      </w:r>
      <w:r>
        <w:rPr>
          <w:rFonts w:ascii="宋体" w:hAnsi="宋体" w:eastAsia="宋体" w:cs="宋体"/>
          <w:b/>
          <w:sz w:val="24"/>
        </w:rPr>
        <w:t>5</w:t>
      </w:r>
      <w:r>
        <w:rPr>
          <w:rFonts w:hint="eastAsia" w:ascii="宋体" w:hAnsi="宋体" w:eastAsia="宋体" w:cs="宋体"/>
          <w:b/>
          <w:sz w:val="24"/>
        </w:rPr>
        <w:t xml:space="preserve"> </w:t>
      </w:r>
      <w:r>
        <w:rPr>
          <w:rFonts w:hint="eastAsia" w:ascii="Calibri" w:hAnsi="Calibri" w:eastAsia="宋体" w:cs="宋体"/>
          <w:b/>
        </w:rPr>
        <w:t>工程承包范围：</w:t>
      </w:r>
      <w:r>
        <w:rPr>
          <w:rFonts w:hint="eastAsia" w:ascii="Calibri" w:hAnsi="Calibri" w:eastAsia="宋体" w:cs="宋体"/>
          <w:bCs/>
          <w:u w:val="single"/>
        </w:rPr>
        <w:t>XX承包范围，</w:t>
      </w:r>
      <w:r>
        <w:rPr>
          <w:rFonts w:hint="eastAsia" w:ascii="Calibri" w:hAnsi="Calibri" w:eastAsia="宋体" w:cs="宋体"/>
          <w:u w:val="single"/>
        </w:rPr>
        <w:t>详见图纸及工程量清单</w:t>
      </w:r>
      <w:r>
        <w:rPr>
          <w:rFonts w:hint="eastAsia" w:ascii="宋体" w:hAnsi="宋体" w:eastAsia="宋体" w:cs="宋体"/>
          <w:kern w:val="0"/>
          <w:sz w:val="24"/>
        </w:rPr>
        <w:t xml:space="preserve">。 </w:t>
      </w:r>
    </w:p>
    <w:p w14:paraId="50695224">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14:paraId="0FD2004B">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r>
        <w:rPr>
          <w:rFonts w:hint="eastAsia" w:ascii="宋体" w:hAnsi="宋体" w:eastAsia="宋体" w:cs="宋体"/>
          <w:kern w:val="0"/>
          <w:sz w:val="24"/>
          <w:szCs w:val="24"/>
        </w:rPr>
        <w:t>。</w:t>
      </w:r>
    </w:p>
    <w:p w14:paraId="747C2E6A">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2.2 合同工期：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15</w:t>
      </w:r>
      <w:r>
        <w:rPr>
          <w:rFonts w:hint="eastAsia" w:ascii="宋体" w:hAnsi="宋体" w:eastAsia="宋体" w:cs="宋体"/>
          <w:kern w:val="0"/>
          <w:sz w:val="24"/>
          <w:szCs w:val="24"/>
          <w:u w:val="single"/>
        </w:rPr>
        <w:t xml:space="preserve">  日历天</w:t>
      </w:r>
      <w:r>
        <w:rPr>
          <w:rFonts w:hint="eastAsia" w:ascii="宋体" w:hAnsi="宋体" w:eastAsia="宋体" w:cs="宋体"/>
          <w:kern w:val="0"/>
          <w:sz w:val="24"/>
          <w:szCs w:val="24"/>
        </w:rPr>
        <w:t>，缺陷责任期2年（具体开工时间以开工报告为准；缺陷责任期从竣工验收合格之日起）。</w:t>
      </w:r>
    </w:p>
    <w:p w14:paraId="5B5E0D8F">
      <w:pPr>
        <w:autoSpaceDE w:val="0"/>
        <w:autoSpaceDN w:val="0"/>
        <w:adjustRightInd w:val="0"/>
        <w:spacing w:before="100" w:after="100" w:line="500" w:lineRule="exact"/>
        <w:ind w:right="-334" w:rightChars="-159" w:firstLine="482" w:firstLineChars="200"/>
        <w:jc w:val="left"/>
        <w:rPr>
          <w:rFonts w:ascii="宋体" w:hAnsi="宋体" w:eastAsia="宋体" w:cs="Times New Roman"/>
          <w:b/>
          <w:kern w:val="0"/>
          <w:sz w:val="24"/>
          <w:szCs w:val="20"/>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14:paraId="39FA4E23">
      <w:pPr>
        <w:snapToGrid w:val="0"/>
        <w:spacing w:line="360" w:lineRule="auto"/>
        <w:ind w:firstLine="420" w:firstLineChars="200"/>
      </w:pPr>
      <w:r>
        <w:rPr>
          <w:rFonts w:hint="eastAsia" w:ascii="宋体" w:hAnsi="宋体"/>
          <w:szCs w:val="21"/>
        </w:rPr>
        <w:t>工程质量符合强制性质量标准，</w:t>
      </w:r>
      <w:r>
        <w:rPr>
          <w:rFonts w:hint="eastAsia" w:ascii="宋体" w:hAnsi="宋体"/>
          <w:szCs w:val="21"/>
          <w:u w:val="single"/>
        </w:rPr>
        <w:t>符合国家</w:t>
      </w:r>
      <w:r>
        <w:rPr>
          <w:rFonts w:ascii="宋体" w:hAnsi="宋体"/>
          <w:szCs w:val="21"/>
          <w:u w:val="single"/>
        </w:rPr>
        <w:t>和重庆市现行</w:t>
      </w:r>
      <w:r>
        <w:rPr>
          <w:rFonts w:hint="eastAsia" w:ascii="宋体" w:hAnsi="宋体"/>
          <w:szCs w:val="21"/>
          <w:u w:val="single"/>
        </w:rPr>
        <w:t>有关施工质量验收规范要求，并达到合格</w:t>
      </w:r>
      <w:r>
        <w:rPr>
          <w:rFonts w:hint="eastAsia" w:ascii="宋体" w:hAnsi="宋体"/>
          <w:szCs w:val="21"/>
        </w:rPr>
        <w:t>标准。</w:t>
      </w:r>
    </w:p>
    <w:p w14:paraId="02DD2FA9">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14:paraId="7596010D">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hint="eastAsia" w:ascii="宋体" w:hAnsi="宋体" w:eastAsia="宋体" w:cs="Times New Roman"/>
          <w:b/>
          <w:sz w:val="24"/>
          <w:u w:val="single"/>
        </w:rPr>
        <w:t>*********</w:t>
      </w:r>
      <w:r>
        <w:rPr>
          <w:rFonts w:hint="eastAsia" w:ascii="Calibri" w:hAnsi="Calibri" w:eastAsia="宋体" w:cs="Times New Roman"/>
          <w:sz w:val="24"/>
        </w:rPr>
        <w:t>元。</w:t>
      </w:r>
    </w:p>
    <w:p w14:paraId="66BB00D5">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w:t>
      </w:r>
      <w:r>
        <w:rPr>
          <w:rFonts w:ascii="Calibri" w:hAnsi="Calibri" w:eastAsia="宋体" w:cs="Times New Roman"/>
          <w:sz w:val="24"/>
        </w:rPr>
        <w:t xml:space="preserve"> </w:t>
      </w:r>
    </w:p>
    <w:p w14:paraId="39BA3B32">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w:t>
      </w:r>
      <w:r>
        <w:rPr>
          <w:rFonts w:hint="eastAsia" w:ascii="Calibri" w:hAnsi="Calibri" w:eastAsia="宋体" w:cs="Times New Roman"/>
          <w:sz w:val="24"/>
        </w:rPr>
        <w:t>元(其中计日工金额</w:t>
      </w:r>
      <w:r>
        <w:rPr>
          <w:rFonts w:hint="eastAsia" w:ascii="宋体" w:hAnsi="宋体" w:eastAsia="宋体" w:cs="Times New Roman"/>
          <w:b/>
          <w:sz w:val="24"/>
          <w:u w:val="single"/>
        </w:rPr>
        <w:t>*******</w:t>
      </w:r>
      <w:r>
        <w:rPr>
          <w:rFonts w:hint="eastAsia" w:ascii="Calibri" w:hAnsi="Calibri" w:eastAsia="宋体" w:cs="Times New Roman"/>
          <w:sz w:val="24"/>
        </w:rPr>
        <w:t>元)。</w:t>
      </w:r>
    </w:p>
    <w:p w14:paraId="7C72C30C">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115627A9">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6DD6B47E">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全费用固定单价合同</w:t>
      </w:r>
      <w:r>
        <w:rPr>
          <w:rFonts w:hint="eastAsia" w:ascii="宋体" w:hAnsi="宋体" w:eastAsia="宋体" w:cs="Times New Roman"/>
          <w:kern w:val="0"/>
          <w:sz w:val="24"/>
          <w:szCs w:val="20"/>
        </w:rPr>
        <w:t>。</w:t>
      </w:r>
    </w:p>
    <w:p w14:paraId="7037E38D">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14:paraId="7CD8B3D4">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hint="eastAsia" w:ascii="Calibri" w:hAnsi="Calibri" w:eastAsia="宋体" w:cs="Times New Roman"/>
          <w:sz w:val="24"/>
        </w:rPr>
        <w:t>，职称：</w:t>
      </w:r>
      <w:r>
        <w:rPr>
          <w:rFonts w:hint="eastAsia" w:ascii="Calibri" w:hAnsi="Calibri" w:eastAsia="宋体" w:cs="Times New Roman"/>
          <w:sz w:val="24"/>
          <w:u w:val="single"/>
        </w:rPr>
        <w:t xml:space="preserve"> </w:t>
      </w:r>
      <w:r>
        <w:rPr>
          <w:rFonts w:ascii="Calibri" w:hAnsi="Calibri" w:eastAsia="宋体" w:cs="Times New Roman"/>
          <w:sz w:val="24"/>
          <w:u w:val="single"/>
        </w:rPr>
        <w:t xml:space="preserve">   </w:t>
      </w:r>
    </w:p>
    <w:p w14:paraId="59D967C5">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14:paraId="5C3734DA">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14:paraId="67FE511B">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14:paraId="40ABC3DF">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14:paraId="78D8BA5D">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14:paraId="1CB518A7">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14:paraId="4D461B5F">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14:paraId="4BD2E620">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14:paraId="368B8B91">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14:paraId="14921116">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14:paraId="00B280F7">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14:paraId="435030FD">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图纸；</w:t>
      </w:r>
    </w:p>
    <w:p w14:paraId="1F69931F">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14:paraId="06A022A5">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14:paraId="45125032">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14:paraId="40B18E5D">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3DC06712">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九龙坡区西彭镇 </w:t>
      </w:r>
      <w:r>
        <w:rPr>
          <w:rFonts w:hint="eastAsia" w:ascii="宋体" w:hAnsi="宋体" w:eastAsia="宋体" w:cs="宋体"/>
          <w:kern w:val="0"/>
          <w:sz w:val="24"/>
          <w:szCs w:val="24"/>
        </w:rPr>
        <w:t>。</w:t>
      </w:r>
    </w:p>
    <w:p w14:paraId="3D04A2A9">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r>
        <w:rPr>
          <w:rFonts w:hint="eastAsia" w:ascii="Calibri" w:hAnsi="Calibri" w:eastAsia="宋体" w:cs="Times New Roman"/>
          <w:sz w:val="24"/>
        </w:rPr>
        <w:t>。</w:t>
      </w:r>
    </w:p>
    <w:p w14:paraId="21A1C70D">
      <w:pPr>
        <w:spacing w:line="500" w:lineRule="exact"/>
        <w:rPr>
          <w:rFonts w:ascii="Calibri" w:hAnsi="Calibri" w:eastAsia="宋体" w:cs="Times New Roman"/>
          <w:sz w:val="24"/>
        </w:rPr>
      </w:pPr>
      <w:r>
        <w:rPr>
          <w:rFonts w:hint="eastAsia" w:ascii="Calibri" w:hAnsi="Calibri" w:eastAsia="宋体" w:cs="Times New Roman"/>
          <w:sz w:val="24"/>
        </w:rPr>
        <w:t xml:space="preserve">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14:paraId="638836AD">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14:paraId="6BACA056">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14:paraId="3936F7C9">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14:paraId="6E9D4632">
      <w:pPr>
        <w:spacing w:line="500" w:lineRule="exact"/>
        <w:ind w:firstLine="482"/>
        <w:jc w:val="left"/>
        <w:rPr>
          <w:rFonts w:ascii="Calibri" w:hAnsi="Calibri" w:eastAsia="宋体" w:cs="Times New Roman"/>
          <w:sz w:val="24"/>
        </w:rPr>
      </w:pPr>
      <w:r>
        <w:rPr>
          <w:rFonts w:hint="eastAsia" w:ascii="Calibri" w:hAnsi="Calibri" w:eastAsia="宋体" w:cs="Times New Roman"/>
          <w:sz w:val="24"/>
        </w:rPr>
        <w:t>（以下无正文）</w:t>
      </w:r>
    </w:p>
    <w:p w14:paraId="79D0EFEE">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0C171CEB">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1376CB7C">
      <w:pPr>
        <w:autoSpaceDE w:val="0"/>
        <w:autoSpaceDN w:val="0"/>
        <w:adjustRightInd w:val="0"/>
        <w:spacing w:before="100" w:after="100"/>
        <w:ind w:left="6867" w:right="26" w:hanging="6867" w:hangingChars="2850"/>
        <w:rPr>
          <w:rFonts w:ascii="宋体" w:hAnsi="宋体" w:eastAsia="宋体" w:cs="宋体"/>
          <w:kern w:val="0"/>
          <w:sz w:val="24"/>
          <w:szCs w:val="24"/>
        </w:rPr>
      </w:pPr>
      <w:r>
        <w:rPr>
          <w:rFonts w:hint="eastAsia" w:ascii="宋体" w:hAnsi="宋体" w:eastAsia="宋体" w:cs="宋体"/>
          <w:b/>
          <w:bCs/>
          <w:kern w:val="0"/>
          <w:sz w:val="24"/>
          <w:szCs w:val="24"/>
        </w:rPr>
        <w:t>项目业主：</w:t>
      </w:r>
      <w:r>
        <w:rPr>
          <w:rFonts w:hint="eastAsia" w:ascii="宋体" w:hAnsi="宋体" w:eastAsia="宋体" w:cs="宋体"/>
          <w:b/>
          <w:kern w:val="0"/>
          <w:sz w:val="24"/>
          <w:szCs w:val="24"/>
        </w:rPr>
        <w:t>九龙现代（重庆）园区运营管理有限公司</w:t>
      </w:r>
      <w:r>
        <w:rPr>
          <w:rFonts w:ascii="宋体" w:hAnsi="宋体" w:eastAsia="宋体" w:cs="宋体"/>
          <w:b/>
          <w:kern w:val="0"/>
          <w:sz w:val="24"/>
          <w:szCs w:val="24"/>
        </w:rPr>
        <w:t xml:space="preserve"> </w:t>
      </w:r>
      <w:r>
        <w:rPr>
          <w:rFonts w:hint="eastAsia" w:ascii="宋体" w:hAnsi="宋体" w:eastAsia="宋体" w:cs="宋体"/>
          <w:kern w:val="0"/>
          <w:sz w:val="24"/>
          <w:szCs w:val="24"/>
        </w:rPr>
        <w:t xml:space="preserve"> 代理业主：</w:t>
      </w:r>
      <w:r>
        <w:rPr>
          <w:rFonts w:hint="eastAsia" w:ascii="宋体" w:hAnsi="宋体" w:eastAsia="宋体" w:cs="宋体"/>
          <w:b/>
          <w:kern w:val="0"/>
          <w:sz w:val="24"/>
          <w:szCs w:val="24"/>
        </w:rPr>
        <w:t>重庆九龙</w:t>
      </w:r>
      <w:r>
        <w:rPr>
          <w:rFonts w:ascii="宋体" w:hAnsi="宋体" w:eastAsia="宋体" w:cs="宋体"/>
          <w:b/>
          <w:kern w:val="0"/>
          <w:sz w:val="24"/>
          <w:szCs w:val="24"/>
        </w:rPr>
        <w:t>现代产业发展集团</w:t>
      </w:r>
      <w:r>
        <w:rPr>
          <w:rFonts w:hint="eastAsia" w:ascii="宋体" w:hAnsi="宋体" w:eastAsia="宋体" w:cs="宋体"/>
          <w:b/>
          <w:kern w:val="0"/>
          <w:sz w:val="24"/>
          <w:szCs w:val="24"/>
        </w:rPr>
        <w:t>有限公司</w:t>
      </w:r>
      <w:r>
        <w:rPr>
          <w:rFonts w:hint="eastAsia" w:ascii="宋体" w:hAnsi="宋体" w:eastAsia="宋体" w:cs="宋体"/>
          <w:kern w:val="0"/>
          <w:sz w:val="24"/>
          <w:szCs w:val="24"/>
        </w:rPr>
        <w:t xml:space="preserve">                      </w:t>
      </w:r>
    </w:p>
    <w:p w14:paraId="587D0FA5">
      <w:pPr>
        <w:autoSpaceDE w:val="0"/>
        <w:autoSpaceDN w:val="0"/>
        <w:adjustRightInd w:val="0"/>
        <w:spacing w:before="100" w:after="100"/>
        <w:ind w:left="5662" w:right="720" w:hanging="5662" w:hangingChars="2350"/>
        <w:jc w:val="left"/>
        <w:rPr>
          <w:rFonts w:ascii="宋体" w:hAnsi="宋体" w:eastAsia="宋体" w:cs="宋体"/>
          <w:kern w:val="0"/>
          <w:sz w:val="24"/>
          <w:szCs w:val="24"/>
        </w:rPr>
      </w:pPr>
      <w:r>
        <w:rPr>
          <w:rFonts w:hint="eastAsia" w:ascii="宋体" w:hAnsi="宋体" w:eastAsia="宋体" w:cs="宋体"/>
          <w:b/>
          <w:kern w:val="0"/>
          <w:sz w:val="24"/>
          <w:szCs w:val="24"/>
        </w:rPr>
        <w:t>住    所：</w:t>
      </w:r>
      <w:r>
        <w:rPr>
          <w:rFonts w:hint="eastAsia" w:ascii="宋体" w:hAnsi="宋体" w:eastAsia="宋体" w:cs="宋体"/>
          <w:kern w:val="0"/>
          <w:sz w:val="24"/>
          <w:szCs w:val="24"/>
        </w:rPr>
        <w:t>重庆市九龙坡区西彭镇铝城大道66号</w:t>
      </w:r>
    </w:p>
    <w:p w14:paraId="5973851B">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14:paraId="09757B22">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14:paraId="3C8C9789">
      <w:pPr>
        <w:autoSpaceDE w:val="0"/>
        <w:autoSpaceDN w:val="0"/>
        <w:adjustRightInd w:val="0"/>
        <w:spacing w:before="100" w:after="100"/>
        <w:ind w:right="720"/>
        <w:jc w:val="left"/>
        <w:rPr>
          <w:rFonts w:ascii="宋体" w:hAnsi="宋体" w:eastAsia="宋体" w:cs="宋体"/>
          <w:kern w:val="0"/>
          <w:sz w:val="24"/>
          <w:szCs w:val="24"/>
        </w:rPr>
      </w:pPr>
    </w:p>
    <w:p w14:paraId="39FDEA74">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经办人： </w:t>
      </w:r>
      <w:r>
        <w:rPr>
          <w:rFonts w:hint="eastAsia" w:ascii="宋体" w:hAnsi="宋体" w:eastAsia="宋体" w:cs="宋体"/>
          <w:kern w:val="0"/>
          <w:sz w:val="24"/>
          <w:szCs w:val="24"/>
          <w:lang w:val="en-US" w:eastAsia="zh-CN"/>
        </w:rPr>
        <w:t>刘义鑫</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2B5C0EE1">
      <w:pPr>
        <w:autoSpaceDE w:val="0"/>
        <w:autoSpaceDN w:val="0"/>
        <w:adjustRightInd w:val="0"/>
        <w:spacing w:before="100" w:after="100"/>
        <w:ind w:right="720"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556E3B0B">
      <w:pPr>
        <w:autoSpaceDE w:val="0"/>
        <w:autoSpaceDN w:val="0"/>
        <w:adjustRightInd w:val="0"/>
        <w:spacing w:before="100" w:after="100"/>
        <w:ind w:left="6120" w:right="26" w:hanging="6120" w:hangingChars="2550"/>
        <w:rPr>
          <w:rFonts w:ascii="宋体" w:hAnsi="宋体" w:eastAsia="宋体" w:cs="宋体"/>
          <w:kern w:val="0"/>
          <w:sz w:val="24"/>
          <w:szCs w:val="24"/>
        </w:rPr>
      </w:pPr>
      <w:r>
        <w:rPr>
          <w:rFonts w:hint="eastAsia" w:ascii="宋体" w:hAnsi="宋体" w:eastAsia="宋体" w:cs="宋体"/>
          <w:kern w:val="0"/>
          <w:sz w:val="24"/>
          <w:szCs w:val="24"/>
        </w:rPr>
        <w:t xml:space="preserve">  承包人：***********公司                      </w:t>
      </w:r>
    </w:p>
    <w:p w14:paraId="3C5B5BF9">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住所：</w:t>
      </w:r>
    </w:p>
    <w:p w14:paraId="62F5B888">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法定代表人：</w:t>
      </w:r>
    </w:p>
    <w:p w14:paraId="2725160F">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委托代表人：</w:t>
      </w:r>
    </w:p>
    <w:p w14:paraId="6246352A">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帐号：</w:t>
      </w:r>
    </w:p>
    <w:p w14:paraId="7A8C8E3B">
      <w:pPr>
        <w:autoSpaceDE w:val="0"/>
        <w:autoSpaceDN w:val="0"/>
        <w:adjustRightInd w:val="0"/>
        <w:spacing w:before="100" w:after="100"/>
        <w:ind w:right="720"/>
        <w:jc w:val="left"/>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开户行：</w:t>
      </w:r>
    </w:p>
    <w:p w14:paraId="73102AC3">
      <w:pPr>
        <w:pStyle w:val="2"/>
      </w:pPr>
    </w:p>
    <w:p w14:paraId="7BE2DE4E">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14:paraId="7BC67875">
      <w:pPr>
        <w:autoSpaceDE w:val="0"/>
        <w:autoSpaceDN w:val="0"/>
        <w:adjustRightInd w:val="0"/>
        <w:jc w:val="center"/>
        <w:rPr>
          <w:rFonts w:ascii="Calibri" w:hAnsi="Calibri" w:eastAsia="宋体" w:cs="Times New Roman"/>
          <w:b/>
          <w:snapToGrid w:val="0"/>
          <w:w w:val="99"/>
          <w:kern w:val="0"/>
          <w:sz w:val="36"/>
          <w:szCs w:val="36"/>
        </w:rPr>
      </w:pPr>
    </w:p>
    <w:p w14:paraId="78BC65DD">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14:paraId="686EC7DB">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14:paraId="03635856">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14:paraId="53B79B78">
      <w:pPr>
        <w:keepNext/>
        <w:keepLines/>
        <w:spacing w:line="440" w:lineRule="atLeast"/>
        <w:outlineLvl w:val="2"/>
        <w:rPr>
          <w:rFonts w:ascii="宋体" w:hAnsi="宋体" w:eastAsia="宋体" w:cs="宋体"/>
          <w:b/>
          <w:bCs/>
          <w:sz w:val="24"/>
          <w:szCs w:val="24"/>
        </w:rPr>
      </w:pPr>
      <w:bookmarkStart w:id="23" w:name="_Toc431395317"/>
      <w:bookmarkStart w:id="24" w:name="_Toc398821396"/>
      <w:bookmarkStart w:id="25" w:name="_Toc409117903"/>
      <w:bookmarkStart w:id="26" w:name="_Toc395710634"/>
      <w:bookmarkStart w:id="27" w:name="_Toc398019744"/>
      <w:bookmarkStart w:id="28" w:name="_Toc10500"/>
      <w:r>
        <w:rPr>
          <w:rFonts w:hint="eastAsia" w:ascii="宋体" w:hAnsi="宋体" w:eastAsia="宋体" w:cs="宋体"/>
          <w:b/>
          <w:bCs/>
          <w:sz w:val="24"/>
          <w:szCs w:val="24"/>
        </w:rPr>
        <w:t>第一条 一般约定</w:t>
      </w:r>
      <w:bookmarkEnd w:id="23"/>
      <w:bookmarkEnd w:id="24"/>
      <w:bookmarkEnd w:id="25"/>
      <w:bookmarkEnd w:id="26"/>
      <w:bookmarkEnd w:id="27"/>
      <w:bookmarkEnd w:id="28"/>
    </w:p>
    <w:p w14:paraId="3FFD7F40">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14:paraId="337B0CC6">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14:paraId="08A4702C">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项目业主：</w:t>
      </w:r>
      <w:r>
        <w:rPr>
          <w:rFonts w:hint="eastAsia" w:ascii="宋体" w:hAnsi="宋体" w:eastAsia="宋体" w:cs="宋体"/>
          <w:kern w:val="0"/>
          <w:sz w:val="24"/>
          <w:szCs w:val="24"/>
          <w:u w:val="single"/>
        </w:rPr>
        <w:t>九龙现代（重庆）园区运营管理有限公司</w:t>
      </w:r>
    </w:p>
    <w:p w14:paraId="3D46B075">
      <w:pPr>
        <w:widowControl/>
        <w:snapToGrid w:val="0"/>
        <w:spacing w:line="500" w:lineRule="exact"/>
        <w:ind w:right="-250" w:rightChars="-119" w:firstLine="480"/>
        <w:jc w:val="left"/>
      </w:pPr>
      <w:r>
        <w:rPr>
          <w:rFonts w:ascii="宋体" w:hAnsi="宋体" w:eastAsia="宋体" w:cs="宋体"/>
          <w:kern w:val="0"/>
          <w:sz w:val="24"/>
          <w:szCs w:val="24"/>
        </w:rPr>
        <w:t>1.1.2.</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代理业主：</w:t>
      </w:r>
      <w:r>
        <w:rPr>
          <w:rFonts w:hint="eastAsia" w:ascii="宋体" w:hAnsi="宋体" w:eastAsia="宋体" w:cs="宋体"/>
          <w:kern w:val="0"/>
          <w:sz w:val="24"/>
          <w:szCs w:val="24"/>
          <w:u w:val="single"/>
        </w:rPr>
        <w:t>重庆九龙现代产业发展集团有限公司</w:t>
      </w:r>
    </w:p>
    <w:p w14:paraId="477D2E9D">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承包人： </w:t>
      </w:r>
      <w:r>
        <w:rPr>
          <w:rFonts w:hint="eastAsia" w:ascii="宋体" w:hAnsi="宋体" w:eastAsia="宋体" w:cs="宋体"/>
          <w:kern w:val="0"/>
          <w:sz w:val="24"/>
          <w:szCs w:val="24"/>
          <w:u w:val="single"/>
        </w:rPr>
        <w:t>************</w:t>
      </w:r>
    </w:p>
    <w:p w14:paraId="0D3867F1">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1.1.2.4 监理人：</w:t>
      </w:r>
      <w:r>
        <w:rPr>
          <w:rFonts w:hint="eastAsia" w:ascii="宋体" w:hAnsi="宋体" w:eastAsia="宋体" w:cs="宋体"/>
          <w:kern w:val="0"/>
          <w:sz w:val="24"/>
          <w:szCs w:val="24"/>
          <w:u w:val="single"/>
        </w:rPr>
        <w:t>********</w:t>
      </w:r>
    </w:p>
    <w:p w14:paraId="6AE95C91">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14:paraId="00C4073D">
      <w:pPr>
        <w:widowControl/>
        <w:snapToGrid w:val="0"/>
        <w:spacing w:line="500" w:lineRule="exact"/>
        <w:ind w:firstLine="465"/>
        <w:jc w:val="left"/>
        <w:rPr>
          <w:rFonts w:ascii="宋体" w:hAnsi="宋体" w:eastAsia="宋体" w:cs="宋体"/>
          <w:kern w:val="0"/>
          <w:sz w:val="24"/>
          <w:szCs w:val="24"/>
        </w:rPr>
      </w:pPr>
      <w:r>
        <w:rPr>
          <w:rFonts w:hint="eastAsia" w:ascii="宋体" w:hAnsi="宋体" w:eastAsia="宋体" w:cs="宋体"/>
          <w:kern w:val="0"/>
          <w:sz w:val="24"/>
          <w:szCs w:val="24"/>
        </w:rPr>
        <w:t>1.1.3.1工程施工范围：</w:t>
      </w:r>
      <w:r>
        <w:rPr>
          <w:rFonts w:hint="eastAsia" w:ascii="宋体" w:hAnsi="宋体" w:eastAsia="宋体" w:cs="宋体"/>
          <w:kern w:val="0"/>
          <w:sz w:val="24"/>
          <w:szCs w:val="24"/>
          <w:u w:val="single"/>
        </w:rPr>
        <w:t>*****************。</w:t>
      </w:r>
    </w:p>
    <w:p w14:paraId="0484D524">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14:paraId="6868F740">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质保期：自工程竣工验收合格之日起计算。工程质保期</w:t>
      </w:r>
      <w:r>
        <w:rPr>
          <w:rFonts w:ascii="宋体" w:hAnsi="宋体" w:eastAsia="宋体" w:cs="宋体"/>
          <w:kern w:val="0"/>
          <w:sz w:val="24"/>
          <w:szCs w:val="24"/>
        </w:rPr>
        <w:t>2</w:t>
      </w:r>
      <w:r>
        <w:rPr>
          <w:rFonts w:hint="eastAsia" w:ascii="宋体" w:hAnsi="宋体" w:eastAsia="宋体" w:cs="宋体"/>
          <w:kern w:val="0"/>
          <w:sz w:val="24"/>
          <w:szCs w:val="24"/>
        </w:rPr>
        <w:t>年，承包人应在质保期内须对工程质量缺陷进行维修，并自行承担维修费用。</w:t>
      </w:r>
    </w:p>
    <w:p w14:paraId="4B6358F0">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14:paraId="49135AA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）合同协议书及各种合同附件（含招标文件、评标期间和合同谈判过程中的澄清文件和补充资料）；</w:t>
      </w:r>
    </w:p>
    <w:p w14:paraId="6CB4F9E8">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14:paraId="6775A39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14:paraId="2BB699DB">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14:paraId="144407C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14:paraId="72A3B2B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14:paraId="711FCA3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14:paraId="6E17EE6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14:paraId="3CCBD9D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14:paraId="6C8495E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14:paraId="4E7BF8C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14:paraId="6EEBBC64">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14:paraId="0124F91E">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14:paraId="7E276627">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14:paraId="3C019920">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14:paraId="282C5746">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14:paraId="37E48A2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14:paraId="4349250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14:paraId="7CA3A205">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14:paraId="0220D731">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r>
        <w:rPr>
          <w:rFonts w:hint="eastAsia" w:ascii="宋体" w:hAnsi="宋体" w:eastAsia="宋体" w:cs="宋体"/>
          <w:kern w:val="0"/>
          <w:sz w:val="24"/>
          <w:szCs w:val="24"/>
        </w:rPr>
        <w:t>。</w:t>
      </w:r>
    </w:p>
    <w:p w14:paraId="5BB6A780">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14:paraId="5A0FF6E0">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14:paraId="2CAD090B">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14:paraId="7ABDB68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14:paraId="0AA69E79">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14:paraId="18F7564F">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发包人委派的甲方代表：</w:t>
      </w:r>
    </w:p>
    <w:p w14:paraId="7E87BADA">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28723F4B">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14:paraId="4699FA49">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3892826A">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14:paraId="2E7DFC8E">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p>
    <w:p w14:paraId="628C83AA">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14:paraId="3C57BC24">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14:paraId="126FE528">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14:paraId="77B0B130">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14:paraId="067DCE03">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14:paraId="6793A79E">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14:paraId="3405F160">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14:paraId="13ACBD0F">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793F743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14:paraId="49EEBD9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14:paraId="4C280903">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14:paraId="7FE57058">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14:paraId="6A978AC7">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14:paraId="43685FDC">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14:paraId="66D53C0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14:paraId="627ED740">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1DB4BE9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14:paraId="395AA1C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F27573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14:paraId="50396965">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1502452C">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2D6BE50B">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设立的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4BD08BB3">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lang w:val="zh-CN"/>
        </w:rPr>
      </w:pPr>
      <w:r>
        <w:rPr>
          <w:rFonts w:hint="eastAsia" w:ascii="宋体" w:hAnsi="宋体" w:eastAsia="宋体" w:cs="Times New Roman"/>
          <w:kern w:val="0"/>
          <w:sz w:val="24"/>
          <w:szCs w:val="20"/>
        </w:rPr>
        <w:t>3.12承包人未能履行以</w:t>
      </w:r>
      <w:r>
        <w:rPr>
          <w:rFonts w:ascii="宋体" w:hAnsi="宋体" w:eastAsia="宋体" w:cs="Times New Roman"/>
          <w:kern w:val="0"/>
          <w:sz w:val="24"/>
          <w:szCs w:val="20"/>
        </w:rPr>
        <w:t>上</w:t>
      </w:r>
      <w:r>
        <w:rPr>
          <w:rFonts w:hint="eastAsia" w:ascii="宋体" w:hAnsi="宋体" w:eastAsia="宋体" w:cs="Times New Roman"/>
          <w:kern w:val="0"/>
          <w:sz w:val="24"/>
          <w:szCs w:val="20"/>
        </w:rPr>
        <w:t>3.1-3.11款各项义务，引起合同纠纷或造成安全隐患，相应造成承包人人员、财产损失的，</w:t>
      </w:r>
      <w:r>
        <w:rPr>
          <w:rFonts w:hint="eastAsia" w:ascii="宋体" w:hAnsi="宋体" w:eastAsia="宋体" w:cs="Times New Roman"/>
          <w:kern w:val="0"/>
          <w:sz w:val="24"/>
          <w:szCs w:val="20"/>
          <w:lang w:val="zh-CN"/>
        </w:rPr>
        <w:t>承包人</w:t>
      </w:r>
      <w:r>
        <w:rPr>
          <w:rFonts w:hint="eastAsia" w:ascii="宋体" w:hAnsi="宋体" w:eastAsia="宋体" w:cs="Times New Roman"/>
          <w:kern w:val="0"/>
          <w:sz w:val="24"/>
          <w:szCs w:val="20"/>
        </w:rPr>
        <w:t>自行负责</w:t>
      </w:r>
      <w:r>
        <w:rPr>
          <w:rFonts w:hint="eastAsia" w:ascii="宋体" w:hAnsi="宋体" w:eastAsia="宋体" w:cs="Times New Roman"/>
          <w:kern w:val="0"/>
          <w:sz w:val="24"/>
          <w:szCs w:val="20"/>
          <w:lang w:val="zh-CN"/>
        </w:rPr>
        <w:t>，</w:t>
      </w:r>
      <w:r>
        <w:rPr>
          <w:rFonts w:hint="eastAsia" w:ascii="宋体" w:hAnsi="宋体" w:eastAsia="宋体" w:cs="Times New Roman"/>
          <w:kern w:val="0"/>
          <w:sz w:val="24"/>
          <w:szCs w:val="20"/>
        </w:rPr>
        <w:t>造成发包人及第三人损失的，由承包人按实际损失金额予以赔偿</w:t>
      </w:r>
      <w:r>
        <w:rPr>
          <w:rFonts w:hint="eastAsia" w:ascii="宋体" w:hAnsi="宋体" w:eastAsia="宋体" w:cs="Times New Roman"/>
          <w:kern w:val="0"/>
          <w:sz w:val="24"/>
          <w:szCs w:val="20"/>
          <w:lang w:val="zh-CN"/>
        </w:rPr>
        <w:t>。</w:t>
      </w:r>
    </w:p>
    <w:p w14:paraId="2E5192E3">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rPr>
      </w:pPr>
      <w:r>
        <w:rPr>
          <w:rFonts w:hint="eastAsia" w:ascii="宋体" w:hAnsi="宋体" w:eastAsia="宋体" w:cs="Times New Roman"/>
          <w:kern w:val="0"/>
          <w:sz w:val="24"/>
          <w:szCs w:val="20"/>
        </w:rPr>
        <w:t>3.13 因承包人原因造成工期延误的，每延误一天，处以承包人5000元/天违约金。</w:t>
      </w:r>
    </w:p>
    <w:p w14:paraId="42EAEA5A">
      <w:pPr>
        <w:spacing w:before="240"/>
        <w:rPr>
          <w:rFonts w:ascii="宋体" w:hAnsi="宋体" w:eastAsia="宋体" w:cs="宋体"/>
          <w:b/>
          <w:sz w:val="24"/>
        </w:rPr>
      </w:pPr>
      <w:r>
        <w:rPr>
          <w:rFonts w:hint="eastAsia" w:ascii="宋体" w:hAnsi="宋体" w:eastAsia="宋体" w:cs="宋体"/>
          <w:b/>
          <w:sz w:val="24"/>
        </w:rPr>
        <w:t>第四条 监理人的职责和权力</w:t>
      </w:r>
    </w:p>
    <w:p w14:paraId="799CD0EE">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14:paraId="3744634A">
      <w:pPr>
        <w:keepNext/>
        <w:keepLines/>
        <w:spacing w:line="500" w:lineRule="exact"/>
        <w:outlineLvl w:val="2"/>
        <w:rPr>
          <w:rFonts w:ascii="宋体" w:hAnsi="宋体" w:eastAsia="宋体" w:cs="宋体"/>
          <w:b/>
          <w:sz w:val="24"/>
          <w:szCs w:val="24"/>
        </w:rPr>
      </w:pPr>
      <w:bookmarkStart w:id="29" w:name="_Toc409117916"/>
      <w:bookmarkStart w:id="30" w:name="_Toc398019757"/>
      <w:bookmarkStart w:id="31" w:name="_Toc395710647"/>
      <w:bookmarkStart w:id="32" w:name="_Toc431395330"/>
      <w:bookmarkStart w:id="33" w:name="_Toc27976"/>
      <w:bookmarkStart w:id="34" w:name="_Toc398821409"/>
      <w:r>
        <w:rPr>
          <w:rFonts w:hint="eastAsia" w:ascii="宋体" w:hAnsi="宋体" w:eastAsia="宋体" w:cs="宋体"/>
          <w:b/>
          <w:sz w:val="24"/>
          <w:szCs w:val="24"/>
        </w:rPr>
        <w:t>第五条 变更</w:t>
      </w:r>
      <w:bookmarkEnd w:id="29"/>
      <w:bookmarkEnd w:id="30"/>
      <w:bookmarkEnd w:id="31"/>
      <w:bookmarkEnd w:id="32"/>
      <w:bookmarkEnd w:id="33"/>
      <w:bookmarkEnd w:id="34"/>
    </w:p>
    <w:p w14:paraId="6E55C1D8">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14:paraId="5745CA0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关于变更范围的约定：</w:t>
      </w:r>
    </w:p>
    <w:p w14:paraId="3A2ABB3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（1）增加或减少合同中任何工作，或追加额外的工作；</w:t>
      </w:r>
    </w:p>
    <w:p w14:paraId="7095F4F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（2）取消合同中任何工作；</w:t>
      </w:r>
    </w:p>
    <w:p w14:paraId="336EE4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（3）改变合同中任何工作的质量标准或其他特性；</w:t>
      </w:r>
    </w:p>
    <w:p w14:paraId="35A5A56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（4）改变工程的基线、标高、位置和尺寸；</w:t>
      </w:r>
    </w:p>
    <w:p w14:paraId="4FF24E1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（5）适用于工程的标准和（或）规范变化导致需要对工程进行改变，且该改变导致工期和（或）费用变化的；</w:t>
      </w:r>
    </w:p>
    <w:p w14:paraId="79DE504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（6）勘察设计变更；</w:t>
      </w:r>
    </w:p>
    <w:p w14:paraId="38CAAE2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（7）实施内容变更，包括因设计变更和非设计变更引起的实施地点、投资规模、结构型式、采购数量、服务内容等进行的调整，以及因此导致的合同价格、工期变更；</w:t>
      </w:r>
    </w:p>
    <w:p w14:paraId="52B1FF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（8）项目管理人员变更；</w:t>
      </w:r>
    </w:p>
    <w:p w14:paraId="47DDF1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（9）因人工、原材料等价格变化导致的合同总价变更；</w:t>
      </w:r>
    </w:p>
    <w:p w14:paraId="0DBAF98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（10）非实施内容变化导致的工期变更；</w:t>
      </w:r>
    </w:p>
    <w:p w14:paraId="1C981380">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03473DD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716F26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承包人对其提供的材料、工程设备、施工、无负荷试车、热负荷试车及图纸参数存在的缺陷，自费修正、调整和完善，不属于变更。</w:t>
      </w:r>
    </w:p>
    <w:p w14:paraId="1EC22113">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14:paraId="32ED815C">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.2.1发包人和监理人提出变更</w:t>
      </w:r>
    </w:p>
    <w:p w14:paraId="3189A44A">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7D117C94">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14:paraId="748F615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若出现重大设计变更，变更后的内容超出承包人资质或能力范围的，发包人将另行依法招标选择承包单位，无需征得承包人同意。</w:t>
      </w:r>
    </w:p>
    <w:p w14:paraId="56F9A2CD">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.2.2 承包人提出变更建议</w:t>
      </w:r>
    </w:p>
    <w:p w14:paraId="2899C9A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14:paraId="2D50541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如果发包人对承包人已实施的施工项目在发出重大设计变更之前要求承包人提出一份建议，那么，承包人应尽快提出：</w:t>
      </w:r>
    </w:p>
    <w:p w14:paraId="0905B6F2">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（1）对所提方案和（或）待做工作及其实施计划的说明；</w:t>
      </w:r>
    </w:p>
    <w:p w14:paraId="47C5D8C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（2）承包人按照对工程进度计划进行必要修改的建议；</w:t>
      </w:r>
    </w:p>
    <w:p w14:paraId="600619C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（3）承包人发生较大返工损失增加费用的建议。</w:t>
      </w:r>
    </w:p>
    <w:p w14:paraId="5CB8333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发包人在收到上述建议书后，应尽快给予批准、否决或提出意见。</w:t>
      </w:r>
    </w:p>
    <w:p w14:paraId="09F40C2A">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.3变更程序</w:t>
      </w:r>
    </w:p>
    <w:p w14:paraId="39CDCF30">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14:paraId="0DFBAEA9">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变更执行</w:t>
      </w:r>
    </w:p>
    <w:p w14:paraId="7DF629A7">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一般设计变更：承包人收到监理人下达的变更指示后，应按照监理人下达的变更指示执行，并书面说明实施该变更指示对合同价格和工期的影响，按照第</w:t>
      </w:r>
      <w:r>
        <w:rPr>
          <w:rFonts w:ascii="宋体" w:hAnsi="宋体" w:eastAsia="宋体" w:cs="宋体"/>
          <w:bCs/>
          <w:kern w:val="0"/>
          <w:sz w:val="24"/>
          <w:szCs w:val="24"/>
        </w:rPr>
        <w:t>5</w:t>
      </w:r>
      <w:r>
        <w:rPr>
          <w:rFonts w:hint="eastAsia" w:ascii="宋体" w:hAnsi="宋体" w:eastAsia="宋体" w:cs="宋体"/>
          <w:bCs/>
          <w:kern w:val="0"/>
          <w:sz w:val="24"/>
          <w:szCs w:val="24"/>
        </w:rPr>
        <w:t>.4.1项〔变更估价原则〕约定执行。</w:t>
      </w:r>
    </w:p>
    <w:p w14:paraId="3E81512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重大设计变更：需经设计人、监理人和发包人三方签名认可并报相关行业部门审查同意后实施。</w:t>
      </w:r>
    </w:p>
    <w:p w14:paraId="13A16F1C">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项增加以下内容：</w:t>
      </w:r>
    </w:p>
    <w:p w14:paraId="51841A99">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4C8BD093">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项目的勘察设计、实施内容等作较大变更的，应当按照规定的程序报原审批部门审批；变更导致总投资超概的，应当报原投资概算核定部门核定。</w:t>
      </w:r>
    </w:p>
    <w:p w14:paraId="4586A762">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项目管理人员变更的，应当经发包人领导班子集体决策同意，并将变更信息推送给行业主管部门。变更后的项目管理人员应当符合招标文件和行业主管部门的相关规定。</w:t>
      </w:r>
    </w:p>
    <w:p w14:paraId="04EDC4E1">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因人工、原材料市场价格发生大幅度变化导致的合同总价变更，由发包人与承包人按照合同进行变更，并将变更信息推送给行业主管部门。</w:t>
      </w:r>
    </w:p>
    <w:p w14:paraId="7BB4AD0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14:paraId="1AC38F3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项目合同变更后，增加的实施内容达到依法必须招标的规模标准的，增加的部分应当依法通过招标选择承包单位。</w:t>
      </w:r>
    </w:p>
    <w:p w14:paraId="7CE763E9">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.4 变更的</w:t>
      </w:r>
      <w:r>
        <w:rPr>
          <w:rFonts w:ascii="宋体" w:hAnsi="宋体" w:eastAsia="宋体" w:cs="宋体"/>
          <w:b/>
          <w:bCs/>
          <w:kern w:val="0"/>
          <w:sz w:val="24"/>
          <w:szCs w:val="24"/>
        </w:rPr>
        <w:t>估价</w:t>
      </w:r>
      <w:r>
        <w:rPr>
          <w:rFonts w:hint="eastAsia" w:ascii="宋体" w:hAnsi="宋体" w:eastAsia="宋体" w:cs="宋体"/>
          <w:b/>
          <w:bCs/>
          <w:kern w:val="0"/>
          <w:sz w:val="24"/>
          <w:szCs w:val="24"/>
        </w:rPr>
        <w:t>原则</w:t>
      </w:r>
    </w:p>
    <w:p w14:paraId="0289EA76">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（1）计价方式采用全费用综合单价，计取原则如下：</w:t>
      </w:r>
    </w:p>
    <w:p w14:paraId="473CE1E8">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.1工程内容与投标报价的全费用工程量清单中有相同的子项，则按投标时的相同子项的全费用综合单价报价执行；</w:t>
      </w:r>
    </w:p>
    <w:p w14:paraId="2E4580A4">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.2工程内容与投标报价的全费用工程量清单中有类似子项，则按投标时的类似子项的全费用综合单价执行（类似子项由招标人审定）；</w:t>
      </w:r>
    </w:p>
    <w:p w14:paraId="08498EA0">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议的，按本条约定执行）。投标下浮率=（1-中标价/招标控制价）*100%</w:t>
      </w:r>
    </w:p>
    <w:p w14:paraId="536AED9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其中的人工工日单价、材料价格和未计价材料价格按以下选项调整：</w:t>
      </w:r>
    </w:p>
    <w:p w14:paraId="609010DA">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1）人工单价：按开标当期《重庆工程造价信息》发布的项目所在地的人工单价执行。</w:t>
      </w:r>
    </w:p>
    <w:p w14:paraId="7309EC02">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2）材料单价：</w:t>
      </w:r>
    </w:p>
    <w:p w14:paraId="31E7456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①按开标当期《重庆工程造价信息》发布的项目所在地的信息价执行；</w:t>
      </w:r>
      <w:r>
        <w:rPr>
          <w:rFonts w:hint="eastAsia" w:ascii="宋体" w:hAnsi="宋体" w:eastAsia="宋体" w:cs="宋体"/>
          <w:bCs/>
          <w:color w:val="000000" w:themeColor="text1"/>
          <w:kern w:val="0"/>
          <w:sz w:val="24"/>
          <w:szCs w:val="24"/>
          <w14:textFill>
            <w14:solidFill>
              <w14:schemeClr w14:val="tx1"/>
            </w14:solidFill>
          </w14:textFill>
        </w:rPr>
        <w:t>采用信息价计取的材料：1</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不计取采保费，二次及多次转运费；2</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按信息价中非品牌类价格计取；</w:t>
      </w:r>
    </w:p>
    <w:p w14:paraId="724B5B11">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②开标当期《重庆工程造价信息》中没有的，承包人投标报价中有的，按承包人投标报价中相同材料单价的最低值执行；</w:t>
      </w:r>
    </w:p>
    <w:p w14:paraId="1087EF4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③开标当期《重庆工程造价信息》和承包人投标报价没有的，由承包人申报、监理人会同跟审单位、发包人根据市场行情认质核价确认。</w:t>
      </w:r>
    </w:p>
    <w:p w14:paraId="6D863DC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14:paraId="06B3C904">
      <w:pPr>
        <w:spacing w:line="500" w:lineRule="exact"/>
        <w:ind w:firstLine="240" w:firstLineChars="100"/>
        <w:rPr>
          <w:rFonts w:ascii="宋体" w:hAnsi="宋体" w:eastAsia="宋体" w:cs="宋体"/>
          <w:bCs/>
          <w:kern w:val="0"/>
          <w:sz w:val="24"/>
          <w:szCs w:val="24"/>
        </w:rPr>
      </w:pPr>
      <w:r>
        <w:rPr>
          <w:rFonts w:ascii="宋体" w:hAnsi="宋体" w:eastAsia="宋体" w:cs="宋体"/>
          <w:bCs/>
          <w:kern w:val="0"/>
          <w:sz w:val="24"/>
          <w:szCs w:val="24"/>
        </w:rPr>
        <w:t>4</w:t>
      </w:r>
      <w:r>
        <w:rPr>
          <w:rFonts w:hint="eastAsia" w:ascii="宋体" w:hAnsi="宋体" w:eastAsia="宋体" w:cs="宋体"/>
          <w:bCs/>
          <w:kern w:val="0"/>
          <w:sz w:val="24"/>
          <w:szCs w:val="24"/>
        </w:rPr>
        <w:t>）安全文明施工费实施要求及计取标准按《重庆市建设工程安全文明施工费计取及使用管理规定（2024版）》（渝建管〔2024〕38号）等相关规定执行。</w:t>
      </w:r>
    </w:p>
    <w:p w14:paraId="757197A7">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5）规费：按《重庆市建设工程费用定额》（CQFYDE-2018）费用标准进行计算。</w:t>
      </w:r>
    </w:p>
    <w:p w14:paraId="0671D1A8">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6）税金：包含增值税、城市维护建设税、教育费附加、地方教育附加以及环境保护税。其中增值税按《重庆市建设工程费用定额》（CQFYDE-2018）规定及配套文件执行。</w:t>
      </w:r>
    </w:p>
    <w:p w14:paraId="09ADC997">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D72673F">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6453C102">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.4.6</w:t>
      </w:r>
      <w:r>
        <w:rPr>
          <w:rFonts w:hint="eastAsia" w:ascii="宋体" w:hAnsi="宋体" w:eastAsia="宋体" w:cs="宋体"/>
          <w:bCs/>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14:paraId="78ADC2F6">
      <w:pPr>
        <w:spacing w:line="500" w:lineRule="exact"/>
        <w:ind w:firstLine="482" w:firstLineChars="200"/>
        <w:rPr>
          <w:rFonts w:ascii="宋体" w:hAnsi="宋体" w:eastAsia="宋体" w:cs="宋体"/>
          <w:b/>
          <w:sz w:val="24"/>
        </w:rPr>
      </w:pPr>
      <w:r>
        <w:rPr>
          <w:rFonts w:hint="eastAsia" w:ascii="宋体" w:hAnsi="宋体" w:eastAsia="宋体" w:cs="宋体"/>
          <w:b/>
          <w:sz w:val="24"/>
        </w:rPr>
        <w:t>第六条 价格调整</w:t>
      </w:r>
    </w:p>
    <w:p w14:paraId="4714621E">
      <w:pPr>
        <w:spacing w:line="500" w:lineRule="exact"/>
        <w:ind w:firstLine="480" w:firstLineChars="200"/>
        <w:rPr>
          <w:rFonts w:ascii="宋体" w:hAnsi="宋体" w:eastAsia="宋体" w:cs="宋体"/>
          <w:sz w:val="24"/>
        </w:rPr>
      </w:pP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 严重不平衡报价引起的调整：</w:t>
      </w:r>
      <w:r>
        <w:rPr>
          <w:rFonts w:ascii="宋体" w:hAnsi="宋体" w:eastAsia="宋体" w:cs="宋体"/>
          <w:sz w:val="24"/>
        </w:rPr>
        <w:t>无。</w:t>
      </w:r>
    </w:p>
    <w:p w14:paraId="1C2FA414">
      <w:pPr>
        <w:spacing w:line="500" w:lineRule="exact"/>
        <w:ind w:firstLine="482" w:firstLineChars="200"/>
        <w:rPr>
          <w:rFonts w:ascii="宋体" w:hAnsi="宋体" w:eastAsia="宋体" w:cs="宋体"/>
          <w:b/>
          <w:sz w:val="24"/>
        </w:rPr>
      </w:pPr>
      <w:r>
        <w:rPr>
          <w:rFonts w:hint="eastAsia" w:ascii="宋体" w:hAnsi="宋体" w:eastAsia="宋体" w:cs="宋体"/>
          <w:b/>
          <w:sz w:val="24"/>
        </w:rPr>
        <w:t>第七条 计量</w:t>
      </w:r>
    </w:p>
    <w:p w14:paraId="6CF9428D">
      <w:pPr>
        <w:spacing w:line="500" w:lineRule="exact"/>
        <w:ind w:firstLine="480" w:firstLineChars="200"/>
        <w:rPr>
          <w:rFonts w:ascii="宋体" w:hAnsi="宋体" w:eastAsia="宋体" w:cs="宋体"/>
          <w:sz w:val="24"/>
        </w:rPr>
      </w:pPr>
      <w:r>
        <w:rPr>
          <w:rFonts w:ascii="宋体" w:hAnsi="宋体" w:eastAsia="宋体" w:cs="宋体"/>
          <w:sz w:val="24"/>
        </w:rPr>
        <w:t>7.1</w:t>
      </w:r>
      <w:r>
        <w:rPr>
          <w:rFonts w:hint="eastAsia" w:ascii="宋体" w:hAnsi="宋体" w:eastAsia="宋体" w:cs="宋体"/>
          <w:sz w:val="24"/>
        </w:rPr>
        <w:t xml:space="preserve"> 计量</w:t>
      </w:r>
    </w:p>
    <w:p w14:paraId="2E9B97BE">
      <w:pPr>
        <w:spacing w:line="500" w:lineRule="exact"/>
        <w:ind w:firstLine="480" w:firstLineChars="200"/>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 计量原则</w:t>
      </w:r>
    </w:p>
    <w:p w14:paraId="17DDC8B5">
      <w:pPr>
        <w:spacing w:line="500" w:lineRule="exact"/>
        <w:ind w:firstLine="480" w:firstLineChars="200"/>
        <w:rPr>
          <w:rFonts w:ascii="宋体" w:hAnsi="宋体" w:eastAsia="宋体" w:cs="宋体"/>
          <w:sz w:val="24"/>
        </w:rPr>
      </w:pPr>
      <w:r>
        <w:rPr>
          <w:rFonts w:hint="eastAsia" w:ascii="宋体" w:hAnsi="宋体" w:eastAsia="宋体" w:cs="宋体"/>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14:paraId="5E5CDC69">
      <w:pPr>
        <w:spacing w:line="500" w:lineRule="exact"/>
        <w:ind w:firstLine="482" w:firstLineChars="200"/>
        <w:rPr>
          <w:rFonts w:ascii="宋体" w:hAnsi="宋体" w:eastAsia="宋体" w:cs="宋体"/>
          <w:b/>
          <w:sz w:val="24"/>
        </w:rPr>
      </w:pPr>
      <w:r>
        <w:rPr>
          <w:rFonts w:hint="eastAsia" w:ascii="宋体" w:hAnsi="宋体" w:eastAsia="宋体" w:cs="宋体"/>
          <w:b/>
          <w:sz w:val="24"/>
        </w:rPr>
        <w:t>第八条 竣工结算</w:t>
      </w:r>
    </w:p>
    <w:p w14:paraId="5F47371F">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.1 竣工结算申请</w:t>
      </w:r>
    </w:p>
    <w:p w14:paraId="731BC233">
      <w:pPr>
        <w:spacing w:line="500" w:lineRule="exact"/>
        <w:ind w:firstLine="480" w:firstLineChars="200"/>
        <w:rPr>
          <w:rFonts w:ascii="宋体" w:hAnsi="宋体" w:eastAsia="宋体" w:cs="宋体"/>
          <w:sz w:val="24"/>
        </w:rPr>
      </w:pPr>
      <w:r>
        <w:rPr>
          <w:rFonts w:hint="eastAsia" w:ascii="宋体" w:hAnsi="宋体" w:eastAsia="宋体" w:cs="宋体"/>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63A4F1DA">
      <w:pPr>
        <w:spacing w:line="500" w:lineRule="exact"/>
        <w:ind w:firstLine="480" w:firstLineChars="200"/>
        <w:rPr>
          <w:rFonts w:ascii="宋体" w:hAnsi="宋体" w:eastAsia="宋体" w:cs="宋体"/>
          <w:sz w:val="24"/>
        </w:rPr>
      </w:pPr>
      <w:r>
        <w:rPr>
          <w:rFonts w:hint="eastAsia" w:ascii="宋体" w:hAnsi="宋体" w:eastAsia="宋体" w:cs="宋体"/>
          <w:sz w:val="24"/>
        </w:rPr>
        <w:t>竣工结算申请单包括但不限于以下内容：</w:t>
      </w:r>
    </w:p>
    <w:p w14:paraId="5115690D">
      <w:pPr>
        <w:spacing w:line="500" w:lineRule="exact"/>
        <w:ind w:firstLine="480" w:firstLineChars="200"/>
        <w:rPr>
          <w:rFonts w:ascii="宋体" w:hAnsi="宋体" w:eastAsia="宋体" w:cs="宋体"/>
          <w:sz w:val="24"/>
        </w:rPr>
      </w:pPr>
      <w:r>
        <w:rPr>
          <w:rFonts w:hint="eastAsia" w:ascii="宋体" w:hAnsi="宋体" w:eastAsia="宋体" w:cs="宋体"/>
          <w:sz w:val="24"/>
        </w:rPr>
        <w:t>（1）竣工结算合同价格；</w:t>
      </w:r>
    </w:p>
    <w:p w14:paraId="3A6E98D2">
      <w:pPr>
        <w:spacing w:line="500" w:lineRule="exact"/>
        <w:ind w:firstLine="480" w:firstLineChars="200"/>
        <w:rPr>
          <w:rFonts w:ascii="宋体" w:hAnsi="宋体" w:eastAsia="宋体" w:cs="宋体"/>
          <w:sz w:val="24"/>
        </w:rPr>
      </w:pPr>
      <w:r>
        <w:rPr>
          <w:rFonts w:hint="eastAsia" w:ascii="宋体" w:hAnsi="宋体" w:eastAsia="宋体" w:cs="宋体"/>
          <w:sz w:val="24"/>
        </w:rPr>
        <w:t>（2）变更增减金额；</w:t>
      </w:r>
    </w:p>
    <w:p w14:paraId="31A743E1">
      <w:pPr>
        <w:spacing w:line="500" w:lineRule="exact"/>
        <w:ind w:firstLine="480" w:firstLineChars="200"/>
        <w:rPr>
          <w:rFonts w:ascii="宋体" w:hAnsi="宋体" w:eastAsia="宋体" w:cs="宋体"/>
          <w:sz w:val="24"/>
        </w:rPr>
      </w:pPr>
      <w:r>
        <w:rPr>
          <w:rFonts w:hint="eastAsia" w:ascii="宋体" w:hAnsi="宋体" w:eastAsia="宋体" w:cs="宋体"/>
          <w:sz w:val="24"/>
        </w:rPr>
        <w:t>（3）现场签证增减金额；</w:t>
      </w:r>
    </w:p>
    <w:p w14:paraId="06FAEB94">
      <w:pPr>
        <w:spacing w:line="500" w:lineRule="exact"/>
        <w:ind w:firstLine="480" w:firstLineChars="200"/>
        <w:rPr>
          <w:rFonts w:ascii="宋体" w:hAnsi="宋体" w:eastAsia="宋体" w:cs="宋体"/>
          <w:sz w:val="24"/>
        </w:rPr>
      </w:pPr>
      <w:r>
        <w:rPr>
          <w:rFonts w:hint="eastAsia" w:ascii="宋体" w:hAnsi="宋体" w:eastAsia="宋体" w:cs="宋体"/>
          <w:sz w:val="24"/>
        </w:rPr>
        <w:t>（4）索赔增减金额；</w:t>
      </w:r>
    </w:p>
    <w:p w14:paraId="4494CF32">
      <w:pPr>
        <w:spacing w:line="500" w:lineRule="exact"/>
        <w:ind w:firstLine="480" w:firstLineChars="200"/>
        <w:rPr>
          <w:rFonts w:ascii="宋体" w:hAnsi="宋体" w:eastAsia="宋体" w:cs="宋体"/>
          <w:sz w:val="24"/>
        </w:rPr>
      </w:pPr>
      <w:r>
        <w:rPr>
          <w:rFonts w:hint="eastAsia" w:ascii="宋体" w:hAnsi="宋体" w:eastAsia="宋体" w:cs="宋体"/>
          <w:sz w:val="24"/>
        </w:rPr>
        <w:t>（5）奖励、罚金及违约金；</w:t>
      </w:r>
    </w:p>
    <w:p w14:paraId="174FBDE8">
      <w:pPr>
        <w:spacing w:line="500" w:lineRule="exact"/>
        <w:ind w:firstLine="480" w:firstLineChars="200"/>
        <w:rPr>
          <w:rFonts w:ascii="宋体" w:hAnsi="宋体" w:eastAsia="宋体" w:cs="宋体"/>
          <w:sz w:val="24"/>
        </w:rPr>
      </w:pPr>
      <w:r>
        <w:rPr>
          <w:rFonts w:hint="eastAsia" w:ascii="宋体" w:hAnsi="宋体" w:eastAsia="宋体" w:cs="宋体"/>
          <w:sz w:val="24"/>
        </w:rPr>
        <w:t>（6）发包人已支付承包人的款项；</w:t>
      </w:r>
    </w:p>
    <w:p w14:paraId="585C2A3D">
      <w:pPr>
        <w:spacing w:line="500" w:lineRule="exact"/>
        <w:ind w:firstLine="480" w:firstLineChars="200"/>
        <w:rPr>
          <w:rFonts w:ascii="宋体" w:hAnsi="宋体" w:eastAsia="宋体" w:cs="宋体"/>
          <w:sz w:val="24"/>
        </w:rPr>
      </w:pPr>
      <w:r>
        <w:rPr>
          <w:rFonts w:hint="eastAsia" w:ascii="宋体" w:hAnsi="宋体" w:eastAsia="宋体" w:cs="宋体"/>
          <w:sz w:val="24"/>
        </w:rPr>
        <w:t>（7）应扣留的质量保证金；</w:t>
      </w:r>
    </w:p>
    <w:p w14:paraId="39CA126A">
      <w:pPr>
        <w:spacing w:line="500" w:lineRule="exact"/>
        <w:ind w:firstLine="480" w:firstLineChars="200"/>
        <w:rPr>
          <w:rFonts w:ascii="宋体" w:hAnsi="宋体" w:eastAsia="宋体" w:cs="宋体"/>
          <w:sz w:val="24"/>
        </w:rPr>
      </w:pPr>
      <w:r>
        <w:rPr>
          <w:rFonts w:hint="eastAsia" w:ascii="宋体" w:hAnsi="宋体" w:eastAsia="宋体" w:cs="宋体"/>
          <w:sz w:val="24"/>
        </w:rPr>
        <w:t>（8）发包人应支付承包人的合同价款。</w:t>
      </w:r>
    </w:p>
    <w:p w14:paraId="3E332D2F">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.2 竣工结算审核</w:t>
      </w:r>
    </w:p>
    <w:p w14:paraId="2DC24FED">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 竣工结算办理办法</w:t>
      </w:r>
    </w:p>
    <w:p w14:paraId="2DCF5E65">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.2.1.1计量原则</w:t>
      </w:r>
    </w:p>
    <w:p w14:paraId="2FEFDB85">
      <w:pPr>
        <w:spacing w:line="500" w:lineRule="exact"/>
        <w:ind w:firstLine="480" w:firstLineChars="200"/>
        <w:rPr>
          <w:rFonts w:ascii="宋体" w:hAnsi="宋体" w:eastAsia="宋体" w:cs="宋体"/>
          <w:sz w:val="24"/>
        </w:rPr>
      </w:pPr>
      <w:r>
        <w:rPr>
          <w:rFonts w:hint="eastAsia" w:ascii="宋体" w:hAnsi="宋体" w:eastAsia="宋体" w:cs="宋体"/>
          <w:sz w:val="24"/>
        </w:rPr>
        <w:t>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.1项〔计量原则〕约定执行。</w:t>
      </w:r>
    </w:p>
    <w:p w14:paraId="0A875E42">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.2.1.2计价原则</w:t>
      </w:r>
    </w:p>
    <w:p w14:paraId="5DFAAB5F">
      <w:pPr>
        <w:spacing w:line="500" w:lineRule="exact"/>
        <w:ind w:firstLine="480" w:firstLineChars="200"/>
        <w:rPr>
          <w:rFonts w:ascii="宋体" w:hAnsi="宋体" w:eastAsia="宋体" w:cs="宋体"/>
          <w:sz w:val="24"/>
        </w:rPr>
      </w:pPr>
      <w:r>
        <w:rPr>
          <w:rFonts w:hint="eastAsia" w:ascii="宋体" w:hAnsi="宋体" w:eastAsia="宋体" w:cs="宋体"/>
          <w:sz w:val="24"/>
        </w:rPr>
        <w:t>合同竣工结算价=分部分项工程量清单全费用综合单价×实际完成工程量±变更、索赔与现场签证结算价±奖励、罚金、违约金及其他费用。</w:t>
      </w:r>
    </w:p>
    <w:p w14:paraId="2E2EC9A9">
      <w:pPr>
        <w:spacing w:line="500" w:lineRule="exact"/>
        <w:ind w:firstLine="480" w:firstLineChars="200"/>
        <w:rPr>
          <w:rFonts w:ascii="宋体" w:hAnsi="宋体" w:eastAsia="宋体" w:cs="宋体"/>
          <w:sz w:val="24"/>
        </w:rPr>
      </w:pPr>
      <w:r>
        <w:rPr>
          <w:rFonts w:hint="eastAsia" w:ascii="宋体" w:hAnsi="宋体" w:eastAsia="宋体" w:cs="宋体"/>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14:paraId="6EAA5151">
      <w:pPr>
        <w:spacing w:line="500" w:lineRule="exact"/>
        <w:ind w:firstLine="480" w:firstLineChars="200"/>
        <w:rPr>
          <w:rFonts w:ascii="宋体" w:hAnsi="宋体" w:eastAsia="宋体" w:cs="宋体"/>
          <w:sz w:val="24"/>
        </w:rPr>
      </w:pPr>
      <w:r>
        <w:rPr>
          <w:rFonts w:hint="eastAsia" w:ascii="宋体" w:hAnsi="宋体" w:eastAsia="宋体" w:cs="宋体"/>
          <w:sz w:val="24"/>
        </w:rPr>
        <w:t>具体结算办法如下：</w:t>
      </w:r>
    </w:p>
    <w:p w14:paraId="129FCE44">
      <w:pPr>
        <w:spacing w:line="500" w:lineRule="exact"/>
        <w:ind w:firstLine="480" w:firstLineChars="200"/>
        <w:rPr>
          <w:rFonts w:ascii="宋体" w:hAnsi="宋体" w:eastAsia="宋体" w:cs="宋体"/>
          <w:sz w:val="24"/>
        </w:rPr>
      </w:pPr>
      <w:r>
        <w:rPr>
          <w:rFonts w:hint="eastAsia" w:ascii="宋体" w:hAnsi="宋体" w:eastAsia="宋体" w:cs="宋体"/>
          <w:sz w:val="24"/>
        </w:rPr>
        <w:t>（1）全费用分部分项工程费：</w:t>
      </w:r>
    </w:p>
    <w:p w14:paraId="56423F33">
      <w:pPr>
        <w:spacing w:line="500" w:lineRule="exact"/>
        <w:ind w:firstLine="480" w:firstLineChars="200"/>
        <w:rPr>
          <w:rFonts w:ascii="宋体" w:hAnsi="宋体" w:eastAsia="宋体" w:cs="宋体"/>
          <w:sz w:val="24"/>
        </w:rPr>
      </w:pPr>
      <w:r>
        <w:rPr>
          <w:rFonts w:hint="eastAsia" w:ascii="宋体" w:hAnsi="宋体" w:eastAsia="宋体" w:cs="宋体"/>
          <w:sz w:val="24"/>
        </w:rPr>
        <w:t>①已标价工程量清单子目全费用综合单价按合同约定无需调整的，以按照竣工图和第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.1项〔计量原则〕约定确定的工程量乘以相应的已标价工程量清单子目全费用综合单价确定该部分全费用分部分项工程结算价；</w:t>
      </w:r>
    </w:p>
    <w:p w14:paraId="6E0AC86C">
      <w:pPr>
        <w:spacing w:line="500" w:lineRule="exact"/>
        <w:ind w:firstLine="480" w:firstLineChars="200"/>
        <w:rPr>
          <w:rFonts w:ascii="宋体" w:hAnsi="宋体" w:eastAsia="宋体" w:cs="宋体"/>
          <w:sz w:val="24"/>
        </w:rPr>
      </w:pPr>
      <w:r>
        <w:rPr>
          <w:rFonts w:hint="eastAsia" w:ascii="宋体" w:hAnsi="宋体" w:eastAsia="宋体" w:cs="宋体"/>
          <w:sz w:val="24"/>
        </w:rPr>
        <w:t>②已标价工程量清单子目全费用综合单价按第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款〔严重不平衡报价引起的调整〕约定需要修正全费用综合单价的，结算工程量超过已标价工程量15%的，超出部分工程量乘以按第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款〔严重不平衡报价引起的调整〕约定修正全费用综合单价确定该部分全费用分部分项工程结算价；</w:t>
      </w:r>
    </w:p>
    <w:p w14:paraId="52FAE6AA">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③投标时没有填入全费用综合单价或全费用总额价的子目，实际完成工程量少于招标清单工程量，结算时对未实施部分的费用进行扣减，按第 </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.1 项〔计量原则〕约定确定的工程量乘以按照 </w:t>
      </w:r>
      <w:r>
        <w:rPr>
          <w:rFonts w:ascii="宋体" w:hAnsi="宋体" w:eastAsia="宋体" w:cs="宋体"/>
          <w:sz w:val="24"/>
        </w:rPr>
        <w:t>5</w:t>
      </w:r>
      <w:r>
        <w:rPr>
          <w:rFonts w:hint="eastAsia" w:ascii="宋体" w:hAnsi="宋体" w:eastAsia="宋体" w:cs="宋体"/>
          <w:sz w:val="24"/>
        </w:rPr>
        <w:t>.4.1〔变更估价原则〕约定的综合单价进行扣减，实际完成工程量多于或等于招标清单工程量时，视同该项清单费用已包括在其他项目清单中，不另行计取费用；</w:t>
      </w:r>
    </w:p>
    <w:p w14:paraId="5639FCE9">
      <w:pPr>
        <w:spacing w:line="500" w:lineRule="exact"/>
        <w:ind w:firstLine="480" w:firstLineChars="200"/>
        <w:rPr>
          <w:rFonts w:ascii="宋体" w:hAnsi="宋体" w:eastAsia="宋体" w:cs="宋体"/>
          <w:sz w:val="24"/>
        </w:rPr>
      </w:pPr>
      <w:r>
        <w:rPr>
          <w:rFonts w:hint="eastAsia" w:ascii="宋体" w:hAnsi="宋体" w:eastAsia="宋体" w:cs="宋体"/>
          <w:sz w:val="24"/>
        </w:rPr>
        <w:t>④合同、已标价全费用工程量清单和招标文件另有约定的，按照其约定执行。</w:t>
      </w:r>
    </w:p>
    <w:p w14:paraId="4B868484">
      <w:pPr>
        <w:spacing w:line="500" w:lineRule="exact"/>
        <w:ind w:firstLine="480" w:firstLineChars="200"/>
        <w:rPr>
          <w:rFonts w:ascii="宋体" w:hAnsi="宋体" w:eastAsia="宋体" w:cs="宋体"/>
          <w:sz w:val="24"/>
        </w:rPr>
      </w:pPr>
      <w:r>
        <w:rPr>
          <w:rFonts w:hint="eastAsia" w:ascii="宋体" w:hAnsi="宋体" w:eastAsia="宋体" w:cs="宋体"/>
          <w:sz w:val="24"/>
        </w:rPr>
        <w:t>（2）其他项目：</w:t>
      </w:r>
    </w:p>
    <w:p w14:paraId="13632F71">
      <w:pPr>
        <w:spacing w:line="500" w:lineRule="exact"/>
        <w:ind w:firstLine="480" w:firstLineChars="200"/>
        <w:rPr>
          <w:rFonts w:ascii="宋体" w:hAnsi="宋体" w:eastAsia="宋体" w:cs="宋体"/>
          <w:sz w:val="24"/>
        </w:rPr>
      </w:pPr>
      <w:r>
        <w:rPr>
          <w:rFonts w:hint="eastAsia" w:ascii="宋体" w:hAnsi="宋体" w:eastAsia="宋体" w:cs="宋体"/>
          <w:sz w:val="24"/>
        </w:rPr>
        <w:t>①材料（工程设备）暂估价：按照第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.1项〔计量原则〕约定及对应定额消耗量确定的数量乘以监理人、跟审单位、发包人根据市场行情认质核价确定的价格进行结算。</w:t>
      </w:r>
    </w:p>
    <w:p w14:paraId="6ADA2692">
      <w:pPr>
        <w:spacing w:line="500" w:lineRule="exact"/>
        <w:ind w:firstLine="480" w:firstLineChars="200"/>
        <w:rPr>
          <w:rFonts w:ascii="宋体" w:hAnsi="宋体" w:eastAsia="宋体" w:cs="宋体"/>
          <w:sz w:val="24"/>
        </w:rPr>
      </w:pPr>
      <w:r>
        <w:rPr>
          <w:rFonts w:hint="eastAsia" w:ascii="宋体" w:hAnsi="宋体" w:eastAsia="宋体" w:cs="宋体"/>
          <w:sz w:val="24"/>
        </w:rPr>
        <w:t>②专业工程暂估价：</w:t>
      </w:r>
    </w:p>
    <w:p w14:paraId="253E83B8">
      <w:pPr>
        <w:spacing w:line="500" w:lineRule="exact"/>
        <w:ind w:firstLine="480" w:firstLineChars="200"/>
        <w:rPr>
          <w:rFonts w:ascii="宋体" w:hAnsi="宋体" w:eastAsia="宋体" w:cs="宋体"/>
          <w:sz w:val="24"/>
        </w:rPr>
      </w:pPr>
      <w:r>
        <w:rPr>
          <w:rFonts w:hint="eastAsia" w:ascii="宋体" w:hAnsi="宋体" w:eastAsia="宋体" w:cs="宋体"/>
          <w:sz w:val="24"/>
        </w:rPr>
        <w:t>1）对于不属于依法必须招标的暂估价项目：按发包人审定的价格进行结算。</w:t>
      </w:r>
    </w:p>
    <w:p w14:paraId="07F253BB">
      <w:pPr>
        <w:spacing w:line="500" w:lineRule="exact"/>
        <w:ind w:firstLine="480" w:firstLineChars="200"/>
        <w:rPr>
          <w:rFonts w:ascii="宋体" w:hAnsi="宋体" w:eastAsia="宋体" w:cs="宋体"/>
          <w:sz w:val="24"/>
        </w:rPr>
      </w:pPr>
      <w:r>
        <w:rPr>
          <w:rFonts w:hint="eastAsia" w:ascii="宋体" w:hAnsi="宋体" w:eastAsia="宋体" w:cs="宋体"/>
          <w:sz w:val="24"/>
        </w:rPr>
        <w:t>2）对于依法必须招标的暂估价项目：达到招标规模标准的暂估价内容，包括专业工程暂估价和材料设备暂估价均应招标确定，并按暂估价招标文件约定结算。</w:t>
      </w:r>
    </w:p>
    <w:p w14:paraId="1B01298C">
      <w:pPr>
        <w:spacing w:line="500" w:lineRule="exact"/>
        <w:ind w:firstLine="480" w:firstLineChars="200"/>
        <w:rPr>
          <w:rFonts w:ascii="宋体" w:hAnsi="宋体" w:eastAsia="宋体" w:cs="宋体"/>
          <w:sz w:val="24"/>
        </w:rPr>
      </w:pPr>
      <w:r>
        <w:rPr>
          <w:rFonts w:hint="eastAsia" w:ascii="宋体" w:hAnsi="宋体" w:eastAsia="宋体" w:cs="宋体"/>
          <w:sz w:val="24"/>
        </w:rPr>
        <w:t>3）总承包服务费：不计取，其总承包产生的费用由承包人在投标报价时考虑。</w:t>
      </w:r>
    </w:p>
    <w:p w14:paraId="7C6E9552">
      <w:pPr>
        <w:spacing w:line="500" w:lineRule="exact"/>
        <w:ind w:firstLine="480" w:firstLineChars="200"/>
        <w:rPr>
          <w:rFonts w:ascii="宋体" w:hAnsi="宋体" w:eastAsia="宋体" w:cs="宋体"/>
          <w:sz w:val="24"/>
        </w:rPr>
      </w:pPr>
      <w:r>
        <w:rPr>
          <w:rFonts w:hint="eastAsia" w:ascii="宋体" w:hAnsi="宋体" w:eastAsia="宋体" w:cs="宋体"/>
          <w:sz w:val="24"/>
        </w:rPr>
        <w:t>（3）工程变更、索赔与现场签证：</w:t>
      </w:r>
    </w:p>
    <w:p w14:paraId="2B2173AD">
      <w:pPr>
        <w:spacing w:line="500" w:lineRule="exact"/>
        <w:ind w:firstLine="480" w:firstLineChars="200"/>
        <w:rPr>
          <w:rFonts w:ascii="宋体" w:hAnsi="宋体" w:eastAsia="宋体" w:cs="宋体"/>
          <w:sz w:val="24"/>
        </w:rPr>
      </w:pPr>
      <w:r>
        <w:rPr>
          <w:rFonts w:hint="eastAsia" w:ascii="宋体" w:hAnsi="宋体" w:eastAsia="宋体" w:cs="宋体"/>
          <w:sz w:val="24"/>
        </w:rPr>
        <w:t>1）工程变更：按照有效的竣工结算资料和第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.1项〔计量原则〕约定确定的工程量乘以相应的按照第</w:t>
      </w:r>
      <w:r>
        <w:rPr>
          <w:rFonts w:ascii="宋体" w:hAnsi="宋体" w:eastAsia="宋体" w:cs="宋体"/>
          <w:sz w:val="24"/>
        </w:rPr>
        <w:t>5</w:t>
      </w:r>
      <w:r>
        <w:rPr>
          <w:rFonts w:hint="eastAsia" w:ascii="宋体" w:hAnsi="宋体" w:eastAsia="宋体" w:cs="宋体"/>
          <w:sz w:val="24"/>
        </w:rPr>
        <w:t>.4项〔变更估价原则〕约定确定的全费用综合单价办理结算。</w:t>
      </w:r>
    </w:p>
    <w:p w14:paraId="2E824949">
      <w:pPr>
        <w:spacing w:line="500" w:lineRule="exact"/>
        <w:ind w:firstLine="480" w:firstLineChars="200"/>
        <w:rPr>
          <w:rFonts w:ascii="宋体" w:hAnsi="宋体" w:eastAsia="宋体" w:cs="宋体"/>
          <w:sz w:val="24"/>
        </w:rPr>
      </w:pPr>
      <w:r>
        <w:rPr>
          <w:rFonts w:hint="eastAsia" w:ascii="宋体" w:hAnsi="宋体" w:eastAsia="宋体" w:cs="宋体"/>
          <w:sz w:val="24"/>
        </w:rPr>
        <w:t>2）索赔：按照第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4DD20E13">
      <w:pPr>
        <w:spacing w:line="500" w:lineRule="exact"/>
        <w:ind w:firstLine="480" w:firstLineChars="200"/>
        <w:rPr>
          <w:rFonts w:ascii="宋体" w:hAnsi="宋体" w:eastAsia="宋体" w:cs="宋体"/>
          <w:sz w:val="24"/>
        </w:rPr>
      </w:pPr>
      <w:r>
        <w:rPr>
          <w:rFonts w:hint="eastAsia" w:ascii="宋体" w:hAnsi="宋体" w:eastAsia="宋体" w:cs="宋体"/>
          <w:sz w:val="24"/>
        </w:rPr>
        <w:t>3）现场签证：按照第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0F8563A2">
      <w:pPr>
        <w:spacing w:line="500" w:lineRule="exact"/>
        <w:ind w:firstLine="480" w:firstLineChars="200"/>
        <w:rPr>
          <w:rFonts w:ascii="宋体" w:hAnsi="宋体" w:eastAsia="宋体" w:cs="宋体"/>
          <w:sz w:val="24"/>
        </w:rPr>
      </w:pPr>
      <w:r>
        <w:rPr>
          <w:rFonts w:hint="eastAsia" w:ascii="宋体" w:hAnsi="宋体" w:eastAsia="宋体" w:cs="宋体"/>
          <w:sz w:val="24"/>
        </w:rPr>
        <w:t>（4）奖励、罚金、违约金及其他费用：按实进行结算。</w:t>
      </w:r>
    </w:p>
    <w:p w14:paraId="545F6C89">
      <w:pPr>
        <w:spacing w:line="500" w:lineRule="exact"/>
        <w:ind w:firstLine="480" w:firstLineChars="200"/>
        <w:rPr>
          <w:rFonts w:ascii="宋体" w:hAnsi="宋体" w:eastAsia="宋体" w:cs="宋体"/>
          <w:sz w:val="24"/>
        </w:rPr>
      </w:pPr>
      <w:r>
        <w:rPr>
          <w:rFonts w:hint="eastAsia" w:ascii="宋体" w:hAnsi="宋体" w:eastAsia="宋体" w:cs="宋体"/>
          <w:sz w:val="24"/>
        </w:rPr>
        <w:t>（5）其他说明：</w:t>
      </w:r>
    </w:p>
    <w:p w14:paraId="4201F3F3">
      <w:pPr>
        <w:spacing w:line="500" w:lineRule="exact"/>
        <w:ind w:firstLine="480" w:firstLineChars="200"/>
        <w:rPr>
          <w:rFonts w:ascii="宋体" w:hAnsi="宋体" w:eastAsia="宋体" w:cs="宋体"/>
          <w:sz w:val="24"/>
        </w:rPr>
      </w:pPr>
      <w:r>
        <w:rPr>
          <w:rFonts w:hint="eastAsia" w:ascii="宋体" w:hAnsi="宋体" w:eastAsia="宋体" w:cs="宋体"/>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6E03406A">
      <w:pPr>
        <w:spacing w:line="500" w:lineRule="exact"/>
        <w:ind w:firstLine="480" w:firstLineChars="200"/>
        <w:rPr>
          <w:rFonts w:ascii="宋体" w:hAnsi="宋体" w:eastAsia="宋体" w:cs="宋体"/>
          <w:sz w:val="24"/>
        </w:rPr>
      </w:pPr>
      <w:r>
        <w:rPr>
          <w:rFonts w:hint="eastAsia" w:ascii="宋体" w:hAnsi="宋体" w:eastAsia="宋体" w:cs="宋体"/>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4C7FB2DB">
      <w:pPr>
        <w:spacing w:line="500" w:lineRule="exact"/>
        <w:ind w:firstLine="480" w:firstLineChars="200"/>
        <w:rPr>
          <w:rFonts w:ascii="宋体" w:hAnsi="宋体" w:eastAsia="宋体" w:cs="宋体"/>
          <w:sz w:val="24"/>
        </w:rPr>
      </w:pPr>
      <w:r>
        <w:rPr>
          <w:rFonts w:hint="eastAsia" w:ascii="宋体" w:hAnsi="宋体" w:eastAsia="宋体" w:cs="宋体"/>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08450F8E">
      <w:pPr>
        <w:spacing w:line="500" w:lineRule="exact"/>
        <w:ind w:firstLine="480" w:firstLineChars="200"/>
        <w:rPr>
          <w:rFonts w:ascii="宋体" w:hAnsi="宋体" w:eastAsia="宋体" w:cs="宋体"/>
          <w:sz w:val="24"/>
        </w:rPr>
      </w:pPr>
      <w:r>
        <w:rPr>
          <w:rFonts w:hint="eastAsia" w:ascii="宋体" w:hAnsi="宋体" w:eastAsia="宋体" w:cs="宋体"/>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42902400">
      <w:pPr>
        <w:pStyle w:val="3"/>
        <w:spacing w:line="360" w:lineRule="auto"/>
        <w:ind w:firstLine="480" w:firstLineChars="200"/>
        <w:rPr>
          <w:rFonts w:ascii="宋体" w:hAnsi="宋体" w:eastAsia="宋体" w:cs="宋体"/>
          <w:sz w:val="24"/>
        </w:rPr>
      </w:pPr>
      <w:r>
        <w:rPr>
          <w:rFonts w:hint="eastAsia" w:ascii="宋体" w:hAnsi="宋体" w:eastAsia="宋体" w:cs="宋体"/>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4251B546">
      <w:pPr>
        <w:spacing w:line="500" w:lineRule="exact"/>
        <w:ind w:firstLine="480" w:firstLineChars="200"/>
        <w:rPr>
          <w:rFonts w:ascii="宋体" w:hAnsi="宋体" w:eastAsia="宋体" w:cs="宋体"/>
          <w:sz w:val="24"/>
        </w:rPr>
      </w:pPr>
      <w:r>
        <w:rPr>
          <w:rFonts w:hint="eastAsia" w:ascii="宋体" w:hAnsi="宋体" w:eastAsia="宋体" w:cs="宋体"/>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52BCF5F4">
      <w:pPr>
        <w:spacing w:line="500" w:lineRule="exact"/>
        <w:ind w:firstLine="480" w:firstLineChars="200"/>
        <w:rPr>
          <w:rFonts w:ascii="宋体" w:hAnsi="宋体" w:eastAsia="宋体" w:cs="宋体"/>
          <w:sz w:val="24"/>
        </w:rPr>
      </w:pPr>
      <w:r>
        <w:rPr>
          <w:rFonts w:hint="eastAsia" w:ascii="宋体" w:hAnsi="宋体" w:eastAsia="宋体" w:cs="宋体"/>
          <w:sz w:val="24"/>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14:paraId="317D8C84">
      <w:pPr>
        <w:spacing w:line="500" w:lineRule="exact"/>
        <w:ind w:firstLine="480" w:firstLineChars="200"/>
        <w:rPr>
          <w:rFonts w:ascii="宋体" w:hAnsi="宋体" w:eastAsia="宋体" w:cs="宋体"/>
          <w:sz w:val="24"/>
        </w:rPr>
      </w:pPr>
      <w:r>
        <w:rPr>
          <w:rFonts w:hint="eastAsia" w:ascii="宋体" w:hAnsi="宋体" w:eastAsia="宋体" w:cs="宋体"/>
          <w:sz w:val="24"/>
        </w:rPr>
        <w:t>8）与周边其他施工单位相互协调的费用由承包人承担，不另行计取；承包人应积极配合发包人的管线迁改工作，并为其迁改工作提供便利，相关费用不另行计取。</w:t>
      </w:r>
    </w:p>
    <w:p w14:paraId="0C583018">
      <w:pPr>
        <w:spacing w:line="500" w:lineRule="exact"/>
        <w:ind w:firstLine="480" w:firstLineChars="200"/>
        <w:rPr>
          <w:rFonts w:ascii="宋体" w:hAnsi="宋体" w:eastAsia="宋体" w:cs="宋体"/>
          <w:sz w:val="24"/>
        </w:rPr>
      </w:pPr>
      <w:r>
        <w:rPr>
          <w:rFonts w:hint="eastAsia" w:ascii="宋体" w:hAnsi="宋体" w:eastAsia="宋体" w:cs="宋体"/>
          <w:sz w:val="24"/>
        </w:rPr>
        <w:t>9）由于进度款支付比例、审计时间较长等因素产生的资金占用、融资、垫资等风险由承包人承担，不另行计取。</w:t>
      </w:r>
    </w:p>
    <w:p w14:paraId="0F241335">
      <w:pPr>
        <w:spacing w:line="500" w:lineRule="exact"/>
        <w:ind w:firstLine="480" w:firstLineChars="200"/>
        <w:rPr>
          <w:rFonts w:ascii="宋体" w:hAnsi="宋体" w:eastAsia="宋体" w:cs="宋体"/>
          <w:sz w:val="24"/>
        </w:rPr>
      </w:pPr>
      <w:r>
        <w:rPr>
          <w:rFonts w:hint="eastAsia" w:ascii="宋体" w:hAnsi="宋体" w:eastAsia="宋体" w:cs="宋体"/>
          <w:sz w:val="24"/>
        </w:rPr>
        <w:t>10）高温补贴和迎接各类检查及疫情防控发生的费用由承包人在投标综合单价中考虑，不另行计取。</w:t>
      </w:r>
    </w:p>
    <w:p w14:paraId="43085C25">
      <w:pPr>
        <w:spacing w:line="500" w:lineRule="exact"/>
        <w:ind w:firstLine="480" w:firstLineChars="200"/>
        <w:rPr>
          <w:rFonts w:ascii="宋体" w:hAnsi="宋体" w:eastAsia="宋体" w:cs="宋体"/>
          <w:sz w:val="24"/>
        </w:rPr>
      </w:pPr>
      <w:r>
        <w:rPr>
          <w:rFonts w:hint="eastAsia" w:ascii="宋体" w:hAnsi="宋体" w:eastAsia="宋体" w:cs="宋体"/>
          <w:sz w:val="24"/>
        </w:rPr>
        <w:t>11）因建设需求，建设单位调整建设范围或内容的，引起的施工范围调整，不作为承包人索赔的依据。</w:t>
      </w:r>
    </w:p>
    <w:p w14:paraId="262B0169">
      <w:pPr>
        <w:spacing w:line="500" w:lineRule="exact"/>
        <w:ind w:firstLine="480" w:firstLineChars="200"/>
        <w:rPr>
          <w:rFonts w:ascii="宋体" w:hAnsi="宋体" w:eastAsia="宋体" w:cs="宋体"/>
          <w:sz w:val="24"/>
        </w:rPr>
      </w:pPr>
      <w:r>
        <w:rPr>
          <w:rFonts w:hint="eastAsia" w:ascii="宋体" w:hAnsi="宋体" w:eastAsia="宋体" w:cs="宋体"/>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1188023D">
      <w:pPr>
        <w:spacing w:line="500" w:lineRule="exact"/>
        <w:ind w:firstLine="480" w:firstLineChars="200"/>
        <w:rPr>
          <w:rFonts w:ascii="宋体" w:hAnsi="宋体" w:eastAsia="宋体" w:cs="宋体"/>
          <w:sz w:val="24"/>
        </w:rPr>
      </w:pPr>
      <w:r>
        <w:rPr>
          <w:rFonts w:hint="eastAsia" w:ascii="宋体" w:hAnsi="宋体" w:eastAsia="宋体" w:cs="宋体"/>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27D86C0F">
      <w:pPr>
        <w:spacing w:line="500" w:lineRule="exact"/>
        <w:ind w:firstLine="480" w:firstLineChars="200"/>
        <w:rPr>
          <w:rFonts w:ascii="宋体" w:hAnsi="宋体" w:eastAsia="宋体" w:cs="宋体"/>
          <w:sz w:val="24"/>
        </w:rPr>
      </w:pPr>
      <w:r>
        <w:rPr>
          <w:rFonts w:hint="eastAsia" w:ascii="宋体" w:hAnsi="宋体" w:eastAsia="宋体" w:cs="宋体"/>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061E2A72">
      <w:pPr>
        <w:spacing w:line="500" w:lineRule="exact"/>
        <w:ind w:firstLine="480" w:firstLineChars="200"/>
        <w:rPr>
          <w:rFonts w:ascii="宋体" w:hAnsi="宋体" w:eastAsia="宋体" w:cs="宋体"/>
          <w:sz w:val="24"/>
        </w:rPr>
      </w:pPr>
      <w:r>
        <w:rPr>
          <w:rFonts w:hint="eastAsia" w:ascii="宋体" w:hAnsi="宋体" w:eastAsia="宋体" w:cs="宋体"/>
          <w:sz w:val="24"/>
        </w:rPr>
        <w:t>15）本项目采用全费用固定单价合同，除以上有特殊约定外，结算时不因工程量的增减调整中标全费用综合单价。</w:t>
      </w:r>
    </w:p>
    <w:p w14:paraId="6DBCE369">
      <w:pPr>
        <w:spacing w:line="500" w:lineRule="exact"/>
        <w:ind w:firstLine="480" w:firstLineChars="200"/>
        <w:rPr>
          <w:rFonts w:ascii="宋体" w:hAnsi="宋体" w:eastAsia="宋体" w:cs="宋体"/>
          <w:sz w:val="24"/>
        </w:rPr>
      </w:pPr>
      <w:r>
        <w:rPr>
          <w:rFonts w:hint="eastAsia" w:ascii="宋体" w:hAnsi="宋体" w:eastAsia="宋体" w:cs="宋体"/>
          <w:sz w:val="24"/>
        </w:rPr>
        <w:t>16）因承包人原因造成临时设施及围墙、施工道路等二次及多次安拆、搬运、搭设等内容的费用在投标报价中综合考虑， 不另行计取。</w:t>
      </w:r>
    </w:p>
    <w:p w14:paraId="5014B7C0">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17）承包人施工场地以及相邻出入口的施工道路的维修、场地和道路的排水、维修在投标报价中综合考虑，不另行计取。 </w:t>
      </w:r>
    </w:p>
    <w:p w14:paraId="74F50869">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3001F0C2">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19）承包人应遵守政府有关主管部门对施工噪音以及环境保护和安全生产等的管理规定，并按规定 办理有关手续所发生的费用在投标报价中综合考虑，不另行计取。 </w:t>
      </w:r>
    </w:p>
    <w:p w14:paraId="289512F2">
      <w:pPr>
        <w:spacing w:line="500" w:lineRule="exact"/>
        <w:ind w:firstLine="480" w:firstLineChars="200"/>
        <w:rPr>
          <w:rFonts w:ascii="宋体" w:hAnsi="宋体" w:eastAsia="宋体" w:cs="宋体"/>
          <w:sz w:val="24"/>
        </w:rPr>
      </w:pPr>
      <w:r>
        <w:rPr>
          <w:rFonts w:hint="eastAsia" w:ascii="宋体" w:hAnsi="宋体" w:eastAsia="宋体" w:cs="宋体"/>
          <w:sz w:val="24"/>
        </w:rPr>
        <w:t>20）工程材料、成品、半成品的场内二次或多次搬运费、采保费在投标报价中综合考虑，不另行计取 。</w:t>
      </w:r>
    </w:p>
    <w:p w14:paraId="078F666A">
      <w:pPr>
        <w:spacing w:line="500" w:lineRule="exact"/>
        <w:ind w:firstLine="480" w:firstLineChars="200"/>
        <w:rPr>
          <w:rFonts w:ascii="宋体" w:hAnsi="宋体" w:eastAsia="宋体" w:cs="宋体"/>
          <w:sz w:val="24"/>
        </w:rPr>
      </w:pPr>
      <w:r>
        <w:rPr>
          <w:rFonts w:hint="eastAsia" w:ascii="宋体" w:hAnsi="宋体" w:eastAsia="宋体" w:cs="宋体"/>
          <w:sz w:val="24"/>
        </w:rPr>
        <w:t>21)承包人需为发包人另行分包的其他施工单位提供施工用场地、共用设施、工作面及相关服务等在投标报价中综合考虑， 不另行计取总承包服务费。</w:t>
      </w:r>
    </w:p>
    <w:p w14:paraId="5B597B75">
      <w:pPr>
        <w:spacing w:line="500" w:lineRule="exact"/>
        <w:ind w:firstLine="480" w:firstLineChars="200"/>
        <w:rPr>
          <w:rFonts w:ascii="宋体" w:hAnsi="宋体" w:eastAsia="宋体" w:cs="宋体"/>
          <w:sz w:val="24"/>
        </w:rPr>
      </w:pPr>
      <w:r>
        <w:rPr>
          <w:rFonts w:hint="eastAsia" w:ascii="宋体" w:hAnsi="宋体" w:eastAsia="宋体" w:cs="宋体"/>
          <w:sz w:val="24"/>
        </w:rPr>
        <w:t>22）现场生活垃圾清运（含弃渣费）用均由承包人自行承担。</w:t>
      </w:r>
    </w:p>
    <w:p w14:paraId="03E141BD">
      <w:pPr>
        <w:spacing w:line="500" w:lineRule="exact"/>
        <w:ind w:firstLine="480" w:firstLineChars="200"/>
        <w:rPr>
          <w:rFonts w:ascii="宋体" w:hAnsi="宋体" w:eastAsia="宋体" w:cs="宋体"/>
          <w:sz w:val="24"/>
        </w:rPr>
      </w:pPr>
      <w:r>
        <w:rPr>
          <w:rFonts w:hint="eastAsia" w:ascii="宋体" w:hAnsi="宋体" w:eastAsia="宋体" w:cs="宋体"/>
          <w:sz w:val="24"/>
        </w:rPr>
        <w:t>23）配合工程质量检测取样送检及为送检单位在施工现场开展有关工作所发生的费用由承包人自行承担。</w:t>
      </w:r>
    </w:p>
    <w:p w14:paraId="43AA6FB3">
      <w:pPr>
        <w:spacing w:line="500" w:lineRule="exact"/>
        <w:ind w:firstLine="480" w:firstLineChars="200"/>
        <w:rPr>
          <w:rFonts w:ascii="宋体" w:hAnsi="宋体" w:eastAsia="宋体" w:cs="宋体"/>
          <w:sz w:val="24"/>
        </w:rPr>
      </w:pPr>
      <w:r>
        <w:rPr>
          <w:rFonts w:hint="eastAsia" w:ascii="宋体" w:hAnsi="宋体" w:eastAsia="宋体" w:cs="宋体"/>
          <w:sz w:val="24"/>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436DF3F5">
      <w:pPr>
        <w:spacing w:line="500" w:lineRule="exact"/>
        <w:ind w:firstLine="480" w:firstLineChars="200"/>
        <w:rPr>
          <w:rFonts w:ascii="宋体" w:hAnsi="宋体" w:eastAsia="宋体" w:cs="宋体"/>
          <w:sz w:val="24"/>
        </w:rPr>
      </w:pPr>
      <w:r>
        <w:rPr>
          <w:rFonts w:hint="eastAsia" w:ascii="宋体" w:hAnsi="宋体" w:eastAsia="宋体" w:cs="宋体"/>
          <w:sz w:val="24"/>
        </w:rPr>
        <w:t>25）在本工程施工期限内发生的工程机械、人员伤亡等事故等承包人承担责任，发包人不承担任何责任。</w:t>
      </w:r>
    </w:p>
    <w:p w14:paraId="57FFFE95">
      <w:pPr>
        <w:spacing w:line="500" w:lineRule="exact"/>
        <w:ind w:firstLine="480" w:firstLineChars="200"/>
        <w:rPr>
          <w:rFonts w:ascii="宋体" w:hAnsi="宋体" w:eastAsia="宋体" w:cs="宋体"/>
          <w:sz w:val="24"/>
        </w:rPr>
      </w:pPr>
      <w:r>
        <w:rPr>
          <w:rFonts w:hint="eastAsia" w:ascii="宋体" w:hAnsi="宋体" w:eastAsia="宋体" w:cs="宋体"/>
          <w:sz w:val="24"/>
        </w:rPr>
        <w:t>26）在本工程施工期限内承包人需做好安全防护，做到不损坏铁路及其设备设施，不影响铁路安全运行。如因承包人原因导致铁路及其设备设施遭到损坏或影响铁路的安全，由承包人负全部责任。</w:t>
      </w:r>
    </w:p>
    <w:p w14:paraId="16A33EC4">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.2.1.3竣工结算价</w:t>
      </w:r>
    </w:p>
    <w:p w14:paraId="6C460A5B">
      <w:pPr>
        <w:spacing w:line="500" w:lineRule="exact"/>
        <w:ind w:firstLine="480" w:firstLineChars="200"/>
        <w:rPr>
          <w:rFonts w:ascii="宋体" w:hAnsi="宋体" w:eastAsia="宋体" w:cs="宋体"/>
          <w:sz w:val="24"/>
        </w:rPr>
      </w:pPr>
      <w:r>
        <w:rPr>
          <w:rFonts w:hint="eastAsia" w:ascii="宋体" w:hAnsi="宋体" w:eastAsia="宋体" w:cs="宋体"/>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Pr>
          <w:rFonts w:hint="eastAsia" w:ascii="宋体" w:hAnsi="宋体" w:eastAsia="宋体" w:cs="宋体"/>
          <w:b/>
          <w:bCs/>
          <w:sz w:val="24"/>
        </w:rPr>
        <w:t>。</w:t>
      </w:r>
    </w:p>
    <w:p w14:paraId="72BD37E6">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.3最终结清</w:t>
      </w:r>
    </w:p>
    <w:p w14:paraId="20D8EDEE">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.3.1 最终结清申请单</w:t>
      </w:r>
    </w:p>
    <w:p w14:paraId="1BD3AEB2">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承包人提交最终结清申请单的份数：4份。</w:t>
      </w:r>
    </w:p>
    <w:p w14:paraId="27A554FD">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承包人提交最终结算申请单的期限：缺陷责任期终止证书颁发后14天内。</w:t>
      </w:r>
    </w:p>
    <w:p w14:paraId="1897CECE">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.3.2 最终结清证书和支付</w:t>
      </w:r>
    </w:p>
    <w:p w14:paraId="216DDE0F">
      <w:pPr>
        <w:spacing w:line="500" w:lineRule="exact"/>
        <w:ind w:firstLine="480" w:firstLineChars="200"/>
        <w:rPr>
          <w:rFonts w:ascii="宋体" w:hAnsi="宋体" w:eastAsia="宋体" w:cs="宋体"/>
          <w:sz w:val="24"/>
        </w:rPr>
      </w:pPr>
      <w:r>
        <w:rPr>
          <w:rFonts w:hint="eastAsia" w:ascii="宋体" w:hAnsi="宋体" w:eastAsia="宋体" w:cs="宋体"/>
          <w:sz w:val="24"/>
        </w:rPr>
        <w:t>（1）发包人完成最终结清申请单的审批并颁发最终结清证书的期限：发包人收到完整资料后14天内完成审批并颁发最终结清证书。</w:t>
      </w:r>
    </w:p>
    <w:p w14:paraId="1541E86D">
      <w:pPr>
        <w:spacing w:line="500" w:lineRule="exact"/>
        <w:ind w:firstLine="480" w:firstLineChars="200"/>
        <w:rPr>
          <w:rFonts w:ascii="宋体" w:hAnsi="宋体" w:eastAsia="宋体" w:cs="宋体"/>
          <w:sz w:val="24"/>
        </w:rPr>
      </w:pPr>
      <w:r>
        <w:rPr>
          <w:rFonts w:hint="eastAsia" w:ascii="宋体" w:hAnsi="宋体" w:eastAsia="宋体" w:cs="宋体"/>
          <w:sz w:val="24"/>
        </w:rPr>
        <w:t>（2）发包人完成支付的期限：颁发最终结清证书的14天内。</w:t>
      </w:r>
    </w:p>
    <w:p w14:paraId="4E10DF73">
      <w:pPr>
        <w:spacing w:line="500" w:lineRule="exact"/>
        <w:ind w:firstLine="480" w:firstLineChars="200"/>
        <w:rPr>
          <w:rFonts w:ascii="宋体" w:hAnsi="宋体" w:eastAsia="宋体" w:cs="宋体"/>
          <w:sz w:val="24"/>
        </w:rPr>
      </w:pPr>
      <w:r>
        <w:rPr>
          <w:rFonts w:hint="eastAsia" w:ascii="宋体" w:hAnsi="宋体" w:eastAsia="宋体" w:cs="宋体"/>
          <w:sz w:val="24"/>
        </w:rPr>
        <w:t>本条补充</w:t>
      </w:r>
      <w:r>
        <w:rPr>
          <w:rFonts w:ascii="宋体" w:hAnsi="宋体" w:eastAsia="宋体" w:cs="宋体"/>
          <w:sz w:val="24"/>
        </w:rPr>
        <w:t>8.</w:t>
      </w:r>
      <w:r>
        <w:rPr>
          <w:rFonts w:hint="eastAsia" w:ascii="宋体" w:hAnsi="宋体" w:eastAsia="宋体" w:cs="宋体"/>
          <w:sz w:val="24"/>
        </w:rPr>
        <w:t>5款：</w:t>
      </w:r>
    </w:p>
    <w:p w14:paraId="072D4D02">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.5 逾期办理或不配合办理竣工结算的处理</w:t>
      </w:r>
    </w:p>
    <w:p w14:paraId="69BCF833">
      <w:pPr>
        <w:spacing w:line="500" w:lineRule="exact"/>
        <w:ind w:firstLine="480" w:firstLineChars="200"/>
        <w:rPr>
          <w:rFonts w:ascii="宋体" w:hAnsi="宋体" w:eastAsia="宋体" w:cs="宋体"/>
          <w:sz w:val="24"/>
        </w:rPr>
      </w:pPr>
      <w:r>
        <w:rPr>
          <w:rFonts w:hint="eastAsia" w:ascii="宋体" w:hAnsi="宋体" w:eastAsia="宋体" w:cs="宋体"/>
          <w:sz w:val="24"/>
        </w:rPr>
        <w:t>有下列情形之一的，视为承包人放弃与发包人共同办理竣工结算的权利，发包人有权会同跟审单位、监理人根据有效资料共同确定竣工结算金额。</w:t>
      </w:r>
    </w:p>
    <w:p w14:paraId="1B43D948">
      <w:pPr>
        <w:spacing w:line="500" w:lineRule="exact"/>
        <w:ind w:firstLine="480" w:firstLineChars="200"/>
        <w:rPr>
          <w:rFonts w:ascii="宋体" w:hAnsi="宋体" w:eastAsia="宋体" w:cs="宋体"/>
          <w:sz w:val="24"/>
        </w:rPr>
      </w:pPr>
      <w:r>
        <w:rPr>
          <w:rFonts w:hint="eastAsia" w:ascii="宋体" w:hAnsi="宋体" w:eastAsia="宋体" w:cs="宋体"/>
          <w:sz w:val="24"/>
        </w:rPr>
        <w:t>（1）承包人应在项目竣工验收合格后2</w:t>
      </w:r>
      <w:r>
        <w:rPr>
          <w:rFonts w:ascii="宋体" w:hAnsi="宋体" w:eastAsia="宋体" w:cs="宋体"/>
          <w:sz w:val="24"/>
        </w:rPr>
        <w:t>8日历天报送完整的竣工结算资料</w:t>
      </w:r>
      <w:r>
        <w:rPr>
          <w:rFonts w:hint="eastAsia" w:ascii="宋体" w:hAnsi="宋体" w:eastAsia="宋体" w:cs="宋体"/>
          <w:sz w:val="24"/>
        </w:rPr>
        <w:t>给</w:t>
      </w:r>
      <w:r>
        <w:rPr>
          <w:rFonts w:ascii="宋体" w:hAnsi="宋体" w:eastAsia="宋体" w:cs="宋体"/>
          <w:sz w:val="24"/>
        </w:rPr>
        <w:t>甲方，</w:t>
      </w:r>
      <w:r>
        <w:rPr>
          <w:rFonts w:hint="eastAsia" w:ascii="宋体" w:hAnsi="宋体" w:eastAsia="宋体" w:cs="宋体"/>
          <w:sz w:val="24"/>
        </w:rPr>
        <w:t>承包人逾期未报送竣工结算资料，亦未获得发包人批准延期报送的，经发包人两次书面催告仍未在限期内报送的；</w:t>
      </w:r>
    </w:p>
    <w:p w14:paraId="670FDE80">
      <w:pPr>
        <w:spacing w:line="500" w:lineRule="exact"/>
        <w:ind w:firstLine="480" w:firstLineChars="200"/>
        <w:rPr>
          <w:rFonts w:ascii="宋体" w:hAnsi="宋体" w:eastAsia="宋体" w:cs="宋体"/>
          <w:sz w:val="24"/>
        </w:rPr>
      </w:pPr>
      <w:r>
        <w:rPr>
          <w:rFonts w:hint="eastAsia" w:ascii="宋体" w:hAnsi="宋体" w:eastAsia="宋体" w:cs="宋体"/>
          <w:sz w:val="24"/>
        </w:rPr>
        <w:t>（2）承包人在接到监理人或发包人对竣工结算申请单提出的审核意见后，未在</w:t>
      </w:r>
      <w:r>
        <w:rPr>
          <w:rFonts w:ascii="宋体" w:hAnsi="宋体" w:eastAsia="宋体" w:cs="宋体"/>
          <w:sz w:val="24"/>
        </w:rPr>
        <w:t>14日历</w:t>
      </w:r>
      <w:r>
        <w:rPr>
          <w:rFonts w:hint="eastAsia" w:ascii="宋体" w:hAnsi="宋体" w:eastAsia="宋体" w:cs="宋体"/>
          <w:sz w:val="24"/>
        </w:rPr>
        <w:t>天</w:t>
      </w:r>
      <w:r>
        <w:rPr>
          <w:rFonts w:ascii="宋体" w:hAnsi="宋体" w:eastAsia="宋体" w:cs="宋体"/>
          <w:sz w:val="24"/>
        </w:rPr>
        <w:t>内</w:t>
      </w:r>
      <w:r>
        <w:rPr>
          <w:rFonts w:hint="eastAsia" w:ascii="宋体" w:hAnsi="宋体" w:eastAsia="宋体" w:cs="宋体"/>
          <w:sz w:val="24"/>
        </w:rPr>
        <w:t>按监理人或发包人提出的合理要求补充资料和（或）修改竣工结算资料，亦未获得发包人批准延期报送，经发包人两次书面催告仍未在限期内报送的；</w:t>
      </w:r>
    </w:p>
    <w:p w14:paraId="6F9762CA">
      <w:pPr>
        <w:spacing w:line="500" w:lineRule="exact"/>
        <w:ind w:firstLine="480" w:firstLineChars="200"/>
        <w:rPr>
          <w:rFonts w:ascii="宋体" w:hAnsi="宋体" w:eastAsia="宋体" w:cs="宋体"/>
          <w:sz w:val="24"/>
        </w:rPr>
      </w:pPr>
      <w:r>
        <w:rPr>
          <w:rFonts w:hint="eastAsia" w:ascii="宋体" w:hAnsi="宋体" w:eastAsia="宋体" w:cs="宋体"/>
          <w:sz w:val="24"/>
        </w:rPr>
        <w:t>（3）承包人不配合发包人、跟审单位、监理人、发包人委托的工程造价咨询服务单位办理竣工结算的，经发包人两次书面函告仍未改正的。</w:t>
      </w:r>
    </w:p>
    <w:p w14:paraId="0FFAAA7F">
      <w:pPr>
        <w:spacing w:line="500" w:lineRule="exact"/>
        <w:ind w:firstLine="480" w:firstLineChars="200"/>
        <w:rPr>
          <w:rFonts w:ascii="宋体" w:hAnsi="宋体" w:eastAsia="宋体" w:cs="宋体"/>
          <w:sz w:val="24"/>
        </w:rPr>
      </w:pPr>
      <w:r>
        <w:rPr>
          <w:rFonts w:hint="eastAsia" w:ascii="宋体" w:hAnsi="宋体" w:eastAsia="宋体" w:cs="宋体"/>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14:paraId="0B9615F4">
      <w:pPr>
        <w:spacing w:line="360" w:lineRule="auto"/>
        <w:rPr>
          <w:rFonts w:ascii="Calibri" w:hAnsi="Calibri" w:eastAsia="宋体" w:cs="宋体"/>
          <w:b/>
          <w:szCs w:val="24"/>
        </w:rPr>
      </w:pPr>
      <w:r>
        <w:rPr>
          <w:rFonts w:hint="eastAsia" w:ascii="宋体" w:hAnsi="宋体" w:eastAsia="宋体" w:cs="宋体"/>
          <w:b/>
          <w:bCs/>
          <w:kern w:val="0"/>
          <w:sz w:val="24"/>
        </w:rPr>
        <w:t xml:space="preserve">第九条 </w:t>
      </w:r>
      <w:r>
        <w:rPr>
          <w:rFonts w:ascii="Calibri" w:hAnsi="Calibri" w:eastAsia="宋体" w:cs="宋体"/>
          <w:b/>
          <w:bCs/>
          <w:szCs w:val="24"/>
        </w:rPr>
        <w:t>付款方式</w:t>
      </w:r>
    </w:p>
    <w:p w14:paraId="560F8498">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（一）预付款：合同签订后，支付至签约合同价的30%；</w:t>
      </w:r>
    </w:p>
    <w:p w14:paraId="4A7BA63B">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5A3A7A63">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5F8C3880">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64A76A85">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14:paraId="3183D4C4">
      <w:pPr>
        <w:pStyle w:val="29"/>
        <w:spacing w:line="500" w:lineRule="exact"/>
        <w:ind w:left="0" w:right="0" w:firstLine="600" w:firstLineChars="250"/>
        <w:rPr>
          <w:lang w:val="zh-CN"/>
        </w:rPr>
      </w:pPr>
      <w:r>
        <w:rPr>
          <w:rFonts w:hint="eastAsia" w:cs="宋体"/>
          <w:color w:val="000000"/>
          <w:szCs w:val="24"/>
        </w:rPr>
        <w:t>（六）</w:t>
      </w:r>
      <w:r>
        <w:rPr>
          <w:rFonts w:hint="eastAsia" w:cs="宋体"/>
          <w:color w:val="000000"/>
          <w:szCs w:val="24"/>
          <w:lang w:val="zh-CN"/>
        </w:rPr>
        <w:t>本项目履约保证金：</w:t>
      </w:r>
      <w:r>
        <w:rPr>
          <w:rStyle w:val="15"/>
          <w:rFonts w:hint="eastAsia"/>
          <w:b w:val="0"/>
          <w:color w:val="000000"/>
          <w:kern w:val="2"/>
          <w:szCs w:val="24"/>
        </w:rPr>
        <w:t xml:space="preserve">发包人发出中标通知书后5日内，承包人应按中标总金额的10%向发包人缴纳履约保证金 </w:t>
      </w:r>
      <w:r>
        <w:rPr>
          <w:rStyle w:val="15"/>
          <w:b w:val="0"/>
          <w:color w:val="000000"/>
          <w:kern w:val="2"/>
          <w:szCs w:val="24"/>
        </w:rPr>
        <w:t xml:space="preserve">     </w:t>
      </w:r>
      <w:r>
        <w:rPr>
          <w:rStyle w:val="15"/>
          <w:rFonts w:hint="eastAsia"/>
          <w:b w:val="0"/>
          <w:color w:val="000000"/>
          <w:kern w:val="2"/>
          <w:szCs w:val="24"/>
        </w:rPr>
        <w:t xml:space="preserve"> 元，</w:t>
      </w:r>
      <w:r>
        <w:rPr>
          <w:rStyle w:val="15"/>
          <w:rFonts w:hint="eastAsia"/>
          <w:b w:val="0"/>
          <w:kern w:val="2"/>
          <w:szCs w:val="24"/>
          <w:highlight w:val="red"/>
        </w:rPr>
        <w:t>工程竣工验收合格后5个工作日内退还，均不计息。</w:t>
      </w:r>
    </w:p>
    <w:p w14:paraId="04D94FC6">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w:t>
      </w:r>
      <w:r>
        <w:rPr>
          <w:rFonts w:hint="eastAsia" w:ascii="宋体" w:hAnsi="宋体" w:eastAsia="宋体" w:cs="宋体"/>
          <w:kern w:val="0"/>
          <w:sz w:val="24"/>
          <w:szCs w:val="24"/>
        </w:rPr>
        <w:t>七</w:t>
      </w:r>
      <w:r>
        <w:rPr>
          <w:rFonts w:ascii="宋体" w:hAnsi="宋体" w:eastAsia="宋体" w:cs="宋体"/>
          <w:kern w:val="0"/>
          <w:sz w:val="24"/>
          <w:szCs w:val="24"/>
          <w:lang w:val="zh-CN"/>
        </w:rPr>
        <w:t>）承</w:t>
      </w:r>
      <w:r>
        <w:rPr>
          <w:rFonts w:hint="eastAsia" w:ascii="宋体" w:hAnsi="宋体" w:eastAsia="宋体" w:cs="宋体"/>
          <w:kern w:val="0"/>
          <w:sz w:val="24"/>
          <w:szCs w:val="24"/>
          <w:lang w:val="zh-CN"/>
        </w:rPr>
        <w:t>包</w:t>
      </w:r>
      <w:r>
        <w:rPr>
          <w:rFonts w:ascii="宋体" w:hAnsi="宋体" w:eastAsia="宋体" w:cs="宋体"/>
          <w:kern w:val="0"/>
          <w:sz w:val="24"/>
          <w:szCs w:val="24"/>
          <w:lang w:val="zh-CN"/>
        </w:rPr>
        <w:t>人</w:t>
      </w:r>
      <w:r>
        <w:rPr>
          <w:rFonts w:hint="eastAsia" w:ascii="宋体" w:hAnsi="宋体" w:eastAsia="宋体" w:cs="宋体"/>
          <w:kern w:val="0"/>
          <w:sz w:val="24"/>
          <w:szCs w:val="24"/>
          <w:lang w:val="zh-CN"/>
        </w:rPr>
        <w:t>必</w:t>
      </w:r>
      <w:r>
        <w:rPr>
          <w:rFonts w:ascii="宋体" w:hAnsi="宋体" w:eastAsia="宋体" w:cs="宋体"/>
          <w:kern w:val="0"/>
          <w:sz w:val="24"/>
          <w:szCs w:val="24"/>
          <w:lang w:val="zh-CN"/>
        </w:rPr>
        <w:t>须按</w:t>
      </w:r>
      <w:r>
        <w:rPr>
          <w:rFonts w:hint="eastAsia" w:ascii="宋体" w:hAnsi="宋体" w:eastAsia="宋体" w:cs="宋体"/>
          <w:kern w:val="0"/>
          <w:sz w:val="24"/>
          <w:szCs w:val="24"/>
          <w:lang w:val="zh-CN"/>
        </w:rPr>
        <w:t>相关</w:t>
      </w:r>
      <w:r>
        <w:rPr>
          <w:rFonts w:ascii="宋体" w:hAnsi="宋体" w:eastAsia="宋体" w:cs="宋体"/>
          <w:kern w:val="0"/>
          <w:sz w:val="24"/>
          <w:szCs w:val="24"/>
          <w:lang w:val="zh-CN"/>
        </w:rPr>
        <w:t>文件</w:t>
      </w:r>
      <w:r>
        <w:rPr>
          <w:rFonts w:hint="eastAsia" w:ascii="宋体" w:hAnsi="宋体" w:eastAsia="宋体" w:cs="宋体"/>
          <w:kern w:val="0"/>
          <w:sz w:val="24"/>
          <w:szCs w:val="24"/>
          <w:lang w:val="zh-CN"/>
        </w:rPr>
        <w:t>规定</w:t>
      </w:r>
      <w:r>
        <w:rPr>
          <w:rFonts w:ascii="宋体" w:hAnsi="宋体" w:eastAsia="宋体" w:cs="宋体"/>
          <w:kern w:val="0"/>
          <w:sz w:val="24"/>
          <w:szCs w:val="24"/>
          <w:lang w:val="zh-CN"/>
        </w:rPr>
        <w:t>支付</w:t>
      </w:r>
      <w:r>
        <w:rPr>
          <w:rFonts w:hint="eastAsia" w:ascii="宋体" w:hAnsi="宋体" w:eastAsia="宋体" w:cs="宋体"/>
          <w:kern w:val="0"/>
          <w:sz w:val="24"/>
          <w:szCs w:val="24"/>
          <w:lang w:val="zh-CN"/>
        </w:rPr>
        <w:t>农</w:t>
      </w:r>
      <w:r>
        <w:rPr>
          <w:rFonts w:ascii="宋体" w:hAnsi="宋体" w:eastAsia="宋体" w:cs="宋体"/>
          <w:kern w:val="0"/>
          <w:sz w:val="24"/>
          <w:szCs w:val="24"/>
          <w:lang w:val="zh-CN"/>
        </w:rPr>
        <w:t>民工工资，否则引起的法律责任由承包人承担</w:t>
      </w:r>
      <w:r>
        <w:rPr>
          <w:rFonts w:hint="eastAsia" w:ascii="宋体" w:hAnsi="宋体" w:eastAsia="宋体" w:cs="宋体"/>
          <w:kern w:val="0"/>
          <w:sz w:val="24"/>
          <w:szCs w:val="24"/>
          <w:lang w:val="zh-CN"/>
        </w:rPr>
        <w:t>。同时</w:t>
      </w:r>
      <w:r>
        <w:rPr>
          <w:rFonts w:ascii="宋体" w:hAnsi="宋体" w:eastAsia="宋体" w:cs="宋体"/>
          <w:kern w:val="0"/>
          <w:sz w:val="24"/>
          <w:szCs w:val="24"/>
          <w:lang w:val="zh-CN"/>
        </w:rPr>
        <w:t>承包人必须按渝人社发</w:t>
      </w:r>
      <w:r>
        <w:rPr>
          <w:rFonts w:hint="eastAsia" w:ascii="宋体" w:hAnsi="宋体" w:eastAsia="宋体" w:cs="宋体"/>
          <w:kern w:val="0"/>
          <w:sz w:val="24"/>
          <w:szCs w:val="24"/>
          <w:lang w:val="zh-CN"/>
        </w:rPr>
        <w:t>[</w:t>
      </w:r>
      <w:r>
        <w:rPr>
          <w:rFonts w:ascii="宋体" w:hAnsi="宋体" w:eastAsia="宋体" w:cs="宋体"/>
          <w:kern w:val="0"/>
          <w:sz w:val="24"/>
          <w:szCs w:val="24"/>
          <w:lang w:val="zh-CN"/>
        </w:rPr>
        <w:t>2022</w:t>
      </w:r>
      <w:r>
        <w:rPr>
          <w:rFonts w:hint="eastAsia" w:ascii="宋体" w:hAnsi="宋体" w:eastAsia="宋体" w:cs="宋体"/>
          <w:kern w:val="0"/>
          <w:sz w:val="24"/>
          <w:szCs w:val="24"/>
          <w:lang w:val="zh-CN"/>
        </w:rPr>
        <w:t>]</w:t>
      </w:r>
      <w:r>
        <w:rPr>
          <w:rFonts w:ascii="宋体" w:hAnsi="宋体" w:eastAsia="宋体" w:cs="宋体"/>
          <w:kern w:val="0"/>
          <w:sz w:val="24"/>
          <w:szCs w:val="24"/>
          <w:lang w:val="zh-CN"/>
        </w:rPr>
        <w:t>5</w:t>
      </w:r>
      <w:r>
        <w:rPr>
          <w:rFonts w:hint="eastAsia" w:ascii="宋体" w:hAnsi="宋体" w:eastAsia="宋体" w:cs="宋体"/>
          <w:kern w:val="0"/>
          <w:sz w:val="24"/>
          <w:szCs w:val="24"/>
          <w:lang w:val="zh-CN"/>
        </w:rPr>
        <w:t>号</w:t>
      </w:r>
      <w:r>
        <w:rPr>
          <w:rFonts w:ascii="宋体" w:hAnsi="宋体" w:eastAsia="宋体" w:cs="宋体"/>
          <w:kern w:val="0"/>
          <w:sz w:val="24"/>
          <w:szCs w:val="24"/>
          <w:lang w:val="zh-CN"/>
        </w:rPr>
        <w:t>文及相关规定执行。</w:t>
      </w:r>
    </w:p>
    <w:p w14:paraId="6033587D">
      <w:pPr>
        <w:keepNext/>
        <w:keepLines/>
        <w:spacing w:line="500" w:lineRule="exact"/>
        <w:outlineLvl w:val="2"/>
        <w:rPr>
          <w:rFonts w:ascii="宋体" w:hAnsi="宋体" w:eastAsia="宋体" w:cs="宋体"/>
          <w:b/>
          <w:kern w:val="0"/>
          <w:sz w:val="24"/>
          <w:szCs w:val="24"/>
        </w:rPr>
      </w:pPr>
      <w:bookmarkStart w:id="35" w:name="_Toc1021"/>
      <w:bookmarkStart w:id="36" w:name="_Toc409117919"/>
      <w:bookmarkStart w:id="37" w:name="_Toc395710650"/>
      <w:bookmarkStart w:id="38" w:name="_Toc398821412"/>
      <w:bookmarkStart w:id="39" w:name="_Toc431395336"/>
      <w:bookmarkStart w:id="40" w:name="_Toc398019760"/>
      <w:r>
        <w:rPr>
          <w:rFonts w:hint="eastAsia" w:ascii="宋体" w:hAnsi="宋体" w:eastAsia="宋体" w:cs="宋体"/>
          <w:b/>
          <w:kern w:val="0"/>
          <w:sz w:val="24"/>
          <w:szCs w:val="24"/>
        </w:rPr>
        <w:t>第十条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5"/>
      <w:bookmarkEnd w:id="36"/>
      <w:bookmarkEnd w:id="37"/>
      <w:bookmarkEnd w:id="38"/>
      <w:bookmarkEnd w:id="39"/>
      <w:bookmarkEnd w:id="40"/>
    </w:p>
    <w:p w14:paraId="15D2E92C">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10</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14:paraId="6AEC0443">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工程按合同约定工期完工，在承包人提供完整并合格的竣工技术资料及竣工验收报告后，发包人组织相关单位及人员进行竣工验收。</w:t>
      </w:r>
    </w:p>
    <w:p w14:paraId="075EC846">
      <w:pPr>
        <w:widowControl/>
        <w:snapToGrid w:val="0"/>
        <w:spacing w:line="500" w:lineRule="exact"/>
        <w:ind w:firstLine="480" w:firstLineChars="200"/>
        <w:jc w:val="left"/>
        <w:rPr>
          <w:rFonts w:ascii="宋体" w:hAnsi="宋体" w:eastAsia="宋体" w:cs="宋体"/>
          <w:b/>
          <w:bCs/>
          <w:kern w:val="0"/>
          <w:sz w:val="24"/>
          <w:szCs w:val="24"/>
          <w:u w:val="single"/>
        </w:rPr>
      </w:pPr>
      <w:r>
        <w:rPr>
          <w:rFonts w:ascii="宋体" w:hAnsi="宋体" w:eastAsia="宋体" w:cs="宋体"/>
          <w:kern w:val="0"/>
          <w:sz w:val="24"/>
          <w:szCs w:val="24"/>
        </w:rPr>
        <w:t>10</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r>
        <w:rPr>
          <w:rFonts w:hint="eastAsia" w:ascii="宋体" w:hAnsi="宋体" w:eastAsia="宋体" w:cs="宋体"/>
          <w:kern w:val="0"/>
          <w:sz w:val="24"/>
          <w:szCs w:val="24"/>
        </w:rPr>
        <w:t>。</w:t>
      </w:r>
    </w:p>
    <w:p w14:paraId="2B03C4D8">
      <w:pPr>
        <w:widowControl/>
        <w:snapToGrid w:val="0"/>
        <w:spacing w:line="500" w:lineRule="exact"/>
        <w:ind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10</w:t>
      </w:r>
      <w:r>
        <w:rPr>
          <w:rFonts w:hint="eastAsia" w:ascii="宋体" w:hAnsi="宋体" w:eastAsia="宋体" w:cs="宋体"/>
          <w:kern w:val="0"/>
          <w:sz w:val="24"/>
          <w:szCs w:val="24"/>
        </w:rPr>
        <w:t>.3竣工资料份数：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rPr>
        <w:t>。</w:t>
      </w:r>
    </w:p>
    <w:p w14:paraId="40B3D24D">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十一</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14:paraId="29055697">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.1 移交、接收全部与部分工程：</w:t>
      </w:r>
    </w:p>
    <w:p w14:paraId="7C169095">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 承包人向发包人移交工程的期限：颁发工程接收证书后7天内 。</w:t>
      </w:r>
    </w:p>
    <w:p w14:paraId="5CF7026B">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.3 发包人未按本合同约定接收全部或部分工程的，违约金的计算方法为：不采用。</w:t>
      </w:r>
    </w:p>
    <w:p w14:paraId="11A20ECF">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.4 承包人未按时移交工程的，违约金的计算方法为：每延误一天按5000元/天向发包人缴纳违约金。</w:t>
      </w:r>
    </w:p>
    <w:p w14:paraId="1116BE0C">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十二</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14:paraId="3BAD1E8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12</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245CB06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14:paraId="540183E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688E638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44AC895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3AD8D8F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51696A1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457778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2.8</w:t>
      </w:r>
      <w:r>
        <w:rPr>
          <w:rFonts w:hint="eastAsia" w:ascii="宋体" w:hAnsi="宋体" w:eastAsia="宋体" w:cs="宋体"/>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41A96C4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14:paraId="7C87DB7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11DFBB0D">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9</w:t>
      </w:r>
      <w:r>
        <w:rPr>
          <w:rFonts w:hint="eastAsia" w:ascii="宋体" w:hAnsi="宋体" w:eastAsia="宋体" w:cs="宋体"/>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14:paraId="05C8052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10</w:t>
      </w:r>
      <w:r>
        <w:rPr>
          <w:rFonts w:hint="eastAsia" w:ascii="宋体" w:hAnsi="宋体" w:eastAsia="宋体" w:cs="宋体"/>
          <w:kern w:val="0"/>
          <w:sz w:val="24"/>
          <w:szCs w:val="24"/>
          <w:lang w:val="zh-CN"/>
        </w:rPr>
        <w:t xml:space="preserve"> 如因承包人原因导致发包人与承包人或第三方发生纠纷，承包人应承担发包人的全部维权费用，包括但不限于律师费、诉讼费、保全担保函费等。</w:t>
      </w:r>
    </w:p>
    <w:p w14:paraId="432E9203">
      <w:pPr>
        <w:pStyle w:val="3"/>
        <w:rPr>
          <w:lang w:val="zh-CN"/>
        </w:rPr>
      </w:pPr>
      <w:r>
        <w:rPr>
          <w:rFonts w:hint="eastAsia"/>
          <w:lang w:val="zh-CN"/>
        </w:rPr>
        <w:t xml:space="preserve"> </w:t>
      </w:r>
      <w:r>
        <w:rPr>
          <w:lang w:val="zh-CN"/>
        </w:rPr>
        <w:t xml:space="preserve">   12.11</w:t>
      </w:r>
      <w:r>
        <w:rPr>
          <w:rFonts w:hint="eastAsia" w:ascii="宋体" w:hAnsi="宋体" w:eastAsia="宋体" w:cs="宋体"/>
          <w:kern w:val="0"/>
          <w:sz w:val="24"/>
          <w:szCs w:val="24"/>
          <w:lang w:val="zh-CN"/>
        </w:rPr>
        <w:t>承</w:t>
      </w:r>
      <w:r>
        <w:rPr>
          <w:rFonts w:ascii="宋体" w:hAnsi="宋体" w:eastAsia="宋体" w:cs="宋体"/>
          <w:kern w:val="0"/>
          <w:sz w:val="24"/>
          <w:szCs w:val="24"/>
          <w:lang w:val="zh-CN"/>
        </w:rPr>
        <w:t>包人自行购买相关保险，作好现场安全防护措施，保</w:t>
      </w:r>
      <w:r>
        <w:rPr>
          <w:rFonts w:hint="eastAsia" w:ascii="宋体" w:hAnsi="宋体" w:eastAsia="宋体" w:cs="宋体"/>
          <w:kern w:val="0"/>
          <w:sz w:val="24"/>
          <w:szCs w:val="24"/>
          <w:lang w:val="zh-CN"/>
        </w:rPr>
        <w:t>障</w:t>
      </w:r>
      <w:r>
        <w:rPr>
          <w:rFonts w:ascii="宋体" w:hAnsi="宋体" w:eastAsia="宋体" w:cs="宋体"/>
          <w:kern w:val="0"/>
          <w:sz w:val="24"/>
          <w:szCs w:val="24"/>
          <w:lang w:val="zh-CN"/>
        </w:rPr>
        <w:t>施工及管理人员在项目实施期间的安全，并承担施工期间安全责任</w:t>
      </w:r>
      <w:r>
        <w:rPr>
          <w:rFonts w:asciiTheme="minorEastAsia" w:hAnsiTheme="minorEastAsia"/>
          <w:sz w:val="32"/>
          <w:szCs w:val="32"/>
        </w:rPr>
        <w:t>。</w:t>
      </w:r>
    </w:p>
    <w:p w14:paraId="3A99FC48">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szCs w:val="24"/>
        </w:rPr>
        <w:t xml:space="preserve">第十三条 </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14:paraId="5E048826">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 争议解决</w:t>
      </w:r>
    </w:p>
    <w:p w14:paraId="22CE1E0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因履行本合同所发生的争议，双方应协商解决。若协商未果，双方可向项目所在地人民法院提起诉讼。</w:t>
      </w:r>
    </w:p>
    <w:p w14:paraId="76C225ED">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第十五条 通知及送达</w:t>
      </w:r>
    </w:p>
    <w:p w14:paraId="311EED6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.1 一方在本协议项下向对方发出的任何通知、要求或其他通讯，应当按照如下联系方式以当面递交、快递、挂号信等需签收的邮寄方式送达：</w:t>
      </w:r>
    </w:p>
    <w:p w14:paraId="79AE37E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人：重庆九龙现代产业发展集团有限公司</w:t>
      </w:r>
    </w:p>
    <w:p w14:paraId="7766137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地    址：重庆市九龙坡区西彭镇森迪大道66号 </w:t>
      </w:r>
    </w:p>
    <w:p w14:paraId="15374FD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14:paraId="55640A3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人：张老师</w:t>
      </w:r>
    </w:p>
    <w:p w14:paraId="59C850D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话：0</w:t>
      </w:r>
      <w:r>
        <w:rPr>
          <w:rFonts w:ascii="宋体" w:hAnsi="宋体" w:eastAsia="宋体" w:cs="宋体"/>
          <w:kern w:val="0"/>
          <w:sz w:val="24"/>
          <w:szCs w:val="24"/>
        </w:rPr>
        <w:t>23-</w:t>
      </w:r>
      <w:r>
        <w:rPr>
          <w:rFonts w:hint="eastAsia" w:ascii="宋体" w:hAnsi="宋体" w:eastAsia="宋体" w:cs="宋体"/>
          <w:kern w:val="0"/>
          <w:sz w:val="24"/>
          <w:szCs w:val="24"/>
        </w:rPr>
        <w:t>68158805</w:t>
      </w:r>
    </w:p>
    <w:p w14:paraId="23DA279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Calibri" w:hAnsi="Calibri" w:eastAsia="宋体" w:cs="Times New Roman"/>
          <w:sz w:val="24"/>
        </w:rPr>
        <w:t>承 包 人</w:t>
      </w:r>
      <w:r>
        <w:rPr>
          <w:rFonts w:hint="eastAsia" w:ascii="宋体" w:hAnsi="宋体" w:eastAsia="宋体" w:cs="宋体"/>
          <w:kern w:val="0"/>
          <w:sz w:val="24"/>
          <w:szCs w:val="24"/>
        </w:rPr>
        <w:t>：***</w:t>
      </w:r>
    </w:p>
    <w:p w14:paraId="6C9EBD6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14:paraId="57B761E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14:paraId="5A6C224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14:paraId="4F1643E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 除双方另有约定外，本协议项下需发出的任何通知、要求或其他通讯，在下述情况下视为有效送达：</w:t>
      </w:r>
    </w:p>
    <w:p w14:paraId="7024B05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.2.1如当面递交的，在递交时即为送达；</w:t>
      </w:r>
    </w:p>
    <w:p w14:paraId="7EF0CFD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.2.2如用快递、挂号信等需签收的邮寄方式送达的，通知方按照本协议约定的联系方式交付邮寄机关邮寄后的第3日，即为送达；</w:t>
      </w:r>
    </w:p>
    <w:p w14:paraId="1C019FC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4A38B6B5">
      <w:pPr>
        <w:autoSpaceDE w:val="0"/>
        <w:autoSpaceDN w:val="0"/>
        <w:adjustRightInd w:val="0"/>
        <w:spacing w:before="100" w:after="100" w:line="500" w:lineRule="exact"/>
        <w:ind w:right="-334" w:rightChars="-159" w:firstLine="480" w:firstLineChars="200"/>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.4双方一致确认，前述约定的联系方式为各方履行合同义务、解决合同争议时接收对方文件信函或司法机关（法院、仲裁机构）诉讼、仲裁文书的送达地址及联系方式。</w:t>
      </w:r>
    </w:p>
    <w:p w14:paraId="1777AE46">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第十六条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14:paraId="01AF8DE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.1 承包人向发包人承诺按照合同约定进行施工、竣工并承担工程相关法律责任及经济责任；</w:t>
      </w:r>
    </w:p>
    <w:p w14:paraId="691455F3">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.2 </w:t>
      </w:r>
      <w:r>
        <w:rPr>
          <w:rFonts w:hint="eastAsia" w:ascii="宋体" w:hAnsi="宋体" w:eastAsia="宋体" w:cs="宋体"/>
          <w:kern w:val="0"/>
          <w:sz w:val="24"/>
        </w:rPr>
        <w:t>项目经理未经批准，擅自离开施工现场的违约责任：承担违约金1000元/人.次.日；</w:t>
      </w:r>
    </w:p>
    <w:p w14:paraId="6EA4B1AF">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.3 </w:t>
      </w:r>
      <w:r>
        <w:rPr>
          <w:rFonts w:hint="eastAsia" w:ascii="宋体" w:hAnsi="宋体" w:eastAsia="宋体" w:cs="宋体"/>
          <w:kern w:val="0"/>
          <w:sz w:val="24"/>
        </w:rPr>
        <w:t>承包人擅自更换项目经理的违约责任：承包人擅自调整项目经理，承担违约金50000元/人.次；</w:t>
      </w:r>
    </w:p>
    <w:p w14:paraId="28DDDDD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.4 </w:t>
      </w:r>
      <w:r>
        <w:rPr>
          <w:rFonts w:hint="eastAsia" w:ascii="宋体" w:hAnsi="宋体" w:eastAsia="宋体" w:cs="宋体"/>
          <w:kern w:val="0"/>
          <w:sz w:val="24"/>
        </w:rPr>
        <w:t>承包人无正当理由拒绝更换项目经理的违约责任：从拒绝更换之日起每日承担10000元违约金，累计计算。</w:t>
      </w:r>
    </w:p>
    <w:p w14:paraId="32280A4D">
      <w:pPr>
        <w:pStyle w:val="3"/>
      </w:pPr>
    </w:p>
    <w:p w14:paraId="4A2F4E87"/>
    <w:p w14:paraId="6BAAA1E6">
      <w:pPr>
        <w:rPr>
          <w:rFonts w:ascii="宋体" w:hAnsi="宋体" w:eastAsia="宋体" w:cs="宋体"/>
          <w:kern w:val="0"/>
          <w:sz w:val="24"/>
        </w:rPr>
      </w:pPr>
      <w:r>
        <w:rPr>
          <w:rFonts w:ascii="宋体" w:hAnsi="宋体" w:eastAsia="宋体" w:cs="宋体"/>
          <w:kern w:val="0"/>
          <w:sz w:val="24"/>
        </w:rPr>
        <w:t>附件：</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安全管理协议</w:t>
      </w:r>
    </w:p>
    <w:p w14:paraId="4D011977">
      <w:pPr>
        <w:ind w:firstLine="720" w:firstLineChars="300"/>
        <w:rPr>
          <w:rFonts w:ascii="宋体" w:hAnsi="宋体" w:eastAsia="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eastAsia="宋体" w:cs="宋体"/>
          <w:kern w:val="0"/>
          <w:sz w:val="24"/>
        </w:rPr>
        <w:t>廉洁从业协议</w:t>
      </w:r>
    </w:p>
    <w:p w14:paraId="4DF0A0D5">
      <w:pPr>
        <w:pStyle w:val="3"/>
        <w:ind w:firstLine="720" w:firstLineChars="300"/>
        <w:rPr>
          <w:rFonts w:ascii="宋体" w:hAnsi="宋体" w:cs="宋体"/>
          <w:kern w:val="0"/>
          <w:sz w:val="24"/>
        </w:rPr>
      </w:pPr>
    </w:p>
    <w:p w14:paraId="759A85D5">
      <w:pPr>
        <w:pStyle w:val="3"/>
        <w:rPr>
          <w:rFonts w:ascii="宋体" w:hAnsi="宋体" w:cs="宋体"/>
          <w:kern w:val="0"/>
          <w:sz w:val="24"/>
        </w:rPr>
      </w:pPr>
    </w:p>
    <w:p w14:paraId="148E5997">
      <w:pPr>
        <w:pStyle w:val="3"/>
      </w:pPr>
    </w:p>
    <w:p w14:paraId="45C557E5">
      <w:pPr>
        <w:pStyle w:val="3"/>
      </w:pPr>
    </w:p>
    <w:p w14:paraId="3497FD43"/>
    <w:p w14:paraId="6A55B3CD">
      <w:pPr>
        <w:pStyle w:val="3"/>
      </w:pPr>
    </w:p>
    <w:p w14:paraId="43B4A1A9"/>
    <w:p w14:paraId="02B07E97">
      <w:pPr>
        <w:pStyle w:val="3"/>
      </w:pPr>
    </w:p>
    <w:p w14:paraId="7B4F0855"/>
    <w:p w14:paraId="014C49F1">
      <w:pPr>
        <w:pStyle w:val="3"/>
      </w:pPr>
    </w:p>
    <w:p w14:paraId="32FB13F4"/>
    <w:p w14:paraId="1C6E9529">
      <w:pPr>
        <w:pStyle w:val="3"/>
      </w:pPr>
    </w:p>
    <w:p w14:paraId="20F7345E"/>
    <w:p w14:paraId="153F1FEC">
      <w:pPr>
        <w:pStyle w:val="3"/>
      </w:pPr>
    </w:p>
    <w:p w14:paraId="015DD7F9">
      <w:pPr>
        <w:autoSpaceDE w:val="0"/>
        <w:autoSpaceDN w:val="0"/>
        <w:adjustRightInd w:val="0"/>
        <w:spacing w:line="360" w:lineRule="auto"/>
        <w:ind w:left="-358" w:leftChars="-171" w:right="-512" w:rightChars="-244" w:hanging="1"/>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14:paraId="08A12B80">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重庆九龙现代产业发展集团有限公司</w:t>
      </w:r>
    </w:p>
    <w:p w14:paraId="29AFBFF1">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2025年企业安全工作目标责任书</w:t>
      </w:r>
    </w:p>
    <w:p w14:paraId="28429E2B">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14:paraId="7708F251">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重庆九龙现代产业发展集团有限公司</w:t>
      </w:r>
      <w:r>
        <w:rPr>
          <w:rFonts w:hint="eastAsia" w:ascii="宋体" w:hAnsi="宋体" w:eastAsia="宋体" w:cs="Times New Roman"/>
          <w:sz w:val="24"/>
          <w:lang w:val="zh-CN"/>
        </w:rPr>
        <w:t>（以下统称甲方）</w:t>
      </w:r>
    </w:p>
    <w:p w14:paraId="45C12518">
      <w:pPr>
        <w:spacing w:line="360" w:lineRule="auto"/>
        <w:ind w:left="-358" w:leftChars="-171" w:right="-512" w:rightChars="-244" w:hanging="1"/>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（以下简称乙方）</w:t>
      </w:r>
    </w:p>
    <w:p w14:paraId="3B2C96EA">
      <w:pPr>
        <w:autoSpaceDE w:val="0"/>
        <w:autoSpaceDN w:val="0"/>
        <w:adjustRightInd w:val="0"/>
        <w:spacing w:line="360" w:lineRule="auto"/>
        <w:ind w:right="-512" w:rightChars="-244"/>
        <w:jc w:val="left"/>
        <w:rPr>
          <w:rFonts w:ascii="宋体" w:hAnsi="宋体" w:eastAsia="宋体" w:cs="Times New Roman"/>
          <w:sz w:val="24"/>
          <w:lang w:val="zh-CN"/>
        </w:rPr>
      </w:pPr>
    </w:p>
    <w:p w14:paraId="0AE12B05">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14:paraId="67AC89E7">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14:paraId="06B08CDE">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5D01B11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14:paraId="5DD3F8FA">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2C494A88">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14:paraId="4F33AA65">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14:paraId="2EE4E726">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14:paraId="7C58C8D3">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14:paraId="1B07DE94">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14:paraId="187DCB46">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14:paraId="4C3A2048">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14:paraId="2809BCEB">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14:paraId="3240D31E">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14:paraId="54206AE1">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14:paraId="63CEE5AA">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14:paraId="44BA2061">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14:paraId="2DDBAA58">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14:paraId="5C79B7AD">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4EC3793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14:paraId="4C138C66">
      <w:pPr>
        <w:autoSpaceDE w:val="0"/>
        <w:autoSpaceDN w:val="0"/>
        <w:adjustRightInd w:val="0"/>
        <w:spacing w:line="360" w:lineRule="auto"/>
        <w:ind w:right="-512" w:rightChars="-244"/>
        <w:jc w:val="left"/>
        <w:rPr>
          <w:rFonts w:ascii="宋体" w:hAnsi="宋体" w:eastAsia="宋体" w:cs="Times New Roman"/>
          <w:sz w:val="24"/>
          <w:lang w:val="zh-CN"/>
        </w:rPr>
      </w:pPr>
    </w:p>
    <w:p w14:paraId="665BF7EF">
      <w:pPr>
        <w:autoSpaceDE w:val="0"/>
        <w:autoSpaceDN w:val="0"/>
        <w:adjustRightInd w:val="0"/>
        <w:spacing w:line="360" w:lineRule="auto"/>
        <w:ind w:left="6122" w:leftChars="-171" w:right="-512" w:rightChars="-244" w:hanging="6481" w:hangingChars="2690"/>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r>
        <w:rPr>
          <w:rFonts w:ascii="宋体" w:hAnsi="宋体" w:eastAsia="宋体" w:cs="Times New Roman"/>
          <w:b/>
          <w:sz w:val="24"/>
          <w:lang w:val="zh-CN"/>
        </w:rPr>
        <w:t xml:space="preserve"> </w:t>
      </w:r>
      <w:r>
        <w:rPr>
          <w:rFonts w:hint="eastAsia" w:ascii="宋体" w:hAnsi="宋体" w:eastAsia="宋体" w:cs="Times New Roman"/>
          <w:b/>
          <w:sz w:val="24"/>
          <w:lang w:val="zh-CN"/>
        </w:rPr>
        <w:t xml:space="preserve"> </w:t>
      </w:r>
    </w:p>
    <w:p w14:paraId="40BABFC8">
      <w:pPr>
        <w:autoSpaceDE w:val="0"/>
        <w:autoSpaceDN w:val="0"/>
        <w:adjustRightInd w:val="0"/>
        <w:spacing w:line="360" w:lineRule="auto"/>
        <w:ind w:left="-358" w:leftChars="-171" w:right="-512" w:rightChars="-244" w:hanging="1"/>
        <w:rPr>
          <w:rFonts w:ascii="宋体" w:hAnsi="宋体" w:eastAsia="宋体" w:cs="Times New Roman"/>
          <w:b/>
          <w:color w:val="FF0000"/>
          <w:sz w:val="24"/>
          <w:lang w:val="zh-CN"/>
        </w:rPr>
      </w:pPr>
      <w:r>
        <w:rPr>
          <w:rFonts w:hint="eastAsia" w:ascii="宋体" w:hAnsi="宋体" w:eastAsia="宋体" w:cs="Times New Roman"/>
          <w:b/>
          <w:color w:val="FF0000"/>
          <w:sz w:val="24"/>
          <w:lang w:val="zh-CN"/>
        </w:rPr>
        <w:t xml:space="preserve">  </w:t>
      </w:r>
    </w:p>
    <w:p w14:paraId="3C71ABDB">
      <w:pPr>
        <w:autoSpaceDE w:val="0"/>
        <w:autoSpaceDN w:val="0"/>
        <w:adjustRightInd w:val="0"/>
        <w:spacing w:line="360" w:lineRule="auto"/>
        <w:ind w:left="6122" w:leftChars="-171" w:right="-512" w:rightChars="-244" w:hanging="6481" w:hangingChars="269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1B070B48">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79904273">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54AF65A6">
      <w:pPr>
        <w:widowControl/>
        <w:jc w:val="left"/>
        <w:rPr>
          <w:rFonts w:ascii="宋体" w:hAnsi="宋体" w:eastAsia="宋体" w:cs="宋体"/>
          <w:b/>
          <w:sz w:val="32"/>
          <w:szCs w:val="32"/>
          <w:lang w:val="zh-CN"/>
        </w:rPr>
      </w:pPr>
    </w:p>
    <w:p w14:paraId="52D5A326">
      <w:pPr>
        <w:pStyle w:val="3"/>
        <w:rPr>
          <w:lang w:val="zh-CN"/>
        </w:rPr>
      </w:pPr>
    </w:p>
    <w:p w14:paraId="2C7B8083">
      <w:pPr>
        <w:widowControl/>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14:paraId="658A6CA2">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14:paraId="5BE7B29D">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14:paraId="4A9B063B">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Calibri" w:hAnsi="宋体" w:eastAsia="宋体" w:cs="Times New Roman"/>
          <w:szCs w:val="21"/>
        </w:rPr>
        <w:t xml:space="preserve">    </w:t>
      </w:r>
      <w:r>
        <w:rPr>
          <w:rFonts w:hint="eastAsia" w:ascii="宋体" w:hAnsi="宋体" w:eastAsia="宋体" w:cs="Times New Roman"/>
          <w:sz w:val="24"/>
          <w:lang w:val="zh-CN"/>
        </w:rPr>
        <w:t>项目业主：</w:t>
      </w:r>
      <w:r>
        <w:rPr>
          <w:rFonts w:hint="eastAsia" w:ascii="宋体" w:hAnsi="宋体" w:eastAsia="宋体" w:cs="宋体"/>
          <w:kern w:val="0"/>
          <w:sz w:val="24"/>
          <w:szCs w:val="24"/>
          <w:u w:val="single"/>
        </w:rPr>
        <w:t>重庆九龙现代产业发展集团有限公司</w:t>
      </w:r>
      <w:r>
        <w:rPr>
          <w:rFonts w:hint="eastAsia" w:ascii="宋体" w:hAnsi="宋体" w:eastAsia="宋体" w:cs="Times New Roman"/>
          <w:sz w:val="24"/>
          <w:lang w:val="zh-CN"/>
        </w:rPr>
        <w:t xml:space="preserve">             （以下统称甲方）</w:t>
      </w:r>
    </w:p>
    <w:p w14:paraId="79C702E2">
      <w:pPr>
        <w:spacing w:line="360" w:lineRule="auto"/>
        <w:ind w:right="-512" w:rightChars="-244"/>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u w:val="single"/>
        </w:rPr>
        <w:t xml:space="preserve">       </w:t>
      </w:r>
      <w:r>
        <w:rPr>
          <w:rFonts w:hint="eastAsia" w:ascii="宋体" w:hAnsi="宋体" w:eastAsia="宋体" w:cs="Times New Roman"/>
          <w:sz w:val="24"/>
          <w:lang w:val="zh-CN"/>
        </w:rPr>
        <w:t xml:space="preserve">        </w:t>
      </w:r>
      <w:r>
        <w:rPr>
          <w:rFonts w:ascii="宋体" w:hAnsi="宋体" w:eastAsia="宋体" w:cs="Times New Roman"/>
          <w:sz w:val="24"/>
          <w:lang w:val="zh-CN"/>
        </w:rPr>
        <w:t xml:space="preserve">      </w:t>
      </w:r>
      <w:r>
        <w:rPr>
          <w:rFonts w:hint="eastAsia" w:ascii="宋体" w:hAnsi="宋体" w:eastAsia="宋体" w:cs="Times New Roman"/>
          <w:sz w:val="24"/>
          <w:lang w:val="zh-CN"/>
        </w:rPr>
        <w:t>（以下简称乙方）</w:t>
      </w:r>
    </w:p>
    <w:p w14:paraId="34A80C79">
      <w:pPr>
        <w:snapToGrid w:val="0"/>
        <w:spacing w:line="360" w:lineRule="auto"/>
        <w:ind w:firstLine="420" w:firstLineChars="200"/>
        <w:rPr>
          <w:rFonts w:ascii="Calibri" w:hAnsi="Calibri" w:eastAsia="宋体" w:cs="Times New Roman"/>
          <w:szCs w:val="21"/>
          <w:u w:val="single"/>
        </w:rPr>
      </w:pPr>
    </w:p>
    <w:p w14:paraId="3B090829">
      <w:pPr>
        <w:ind w:firstLine="420" w:firstLineChars="200"/>
        <w:rPr>
          <w:rFonts w:ascii="宋体"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lang w:eastAsia="zh-CN"/>
        </w:rPr>
        <w:t>西部（重庆）科学城九龙坡片区水系综合治理项目（一期）—铝城大道沿线排水管网综合改造工程（中段）</w:t>
      </w:r>
      <w:r>
        <w:rPr>
          <w:rFonts w:hint="eastAsia" w:ascii="Calibri" w:hAnsi="宋体" w:eastAsia="宋体" w:cs="Times New Roman"/>
          <w:szCs w:val="21"/>
        </w:rPr>
        <w:t>甲、乙</w:t>
      </w:r>
      <w:r>
        <w:rPr>
          <w:rFonts w:ascii="Calibri" w:hAnsi="宋体" w:eastAsia="宋体" w:cs="Times New Roman"/>
          <w:szCs w:val="21"/>
        </w:rPr>
        <w:t>双方特订立本合同。</w:t>
      </w:r>
    </w:p>
    <w:p w14:paraId="0C3A256A">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甲乙双方的权利和义务</w:t>
      </w:r>
    </w:p>
    <w:p w14:paraId="2716012C">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14:paraId="7D8C12B9">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w:t>
      </w:r>
      <w:r>
        <w:rPr>
          <w:rFonts w:hint="eastAsia" w:ascii="Calibri" w:hAnsi="宋体" w:eastAsia="宋体" w:cs="Times New Roman"/>
          <w:szCs w:val="21"/>
          <w:u w:val="single"/>
          <w:lang w:eastAsia="zh-CN"/>
        </w:rPr>
        <w:t>西部（重庆）科学城九龙坡片区农村路网建设项目（一期）—金康路安全通行能力提升工程</w:t>
      </w:r>
      <w:r>
        <w:rPr>
          <w:rFonts w:ascii="Calibri" w:hAnsi="宋体" w:eastAsia="宋体" w:cs="Times New Roman"/>
          <w:szCs w:val="21"/>
        </w:rPr>
        <w:t>的施工合同文件，自觉按合同办事。</w:t>
      </w:r>
    </w:p>
    <w:p w14:paraId="41110674">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双方的业务活动坚持公开、公正、诚信、透明的原则（法律认定的商业秘密和合同文件规定除外），不得损害国家和集体利益，不得违反工程建设管理规章制度。</w:t>
      </w:r>
    </w:p>
    <w:p w14:paraId="65912020">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14:paraId="39D538C0">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14:paraId="56E88DB7">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14:paraId="40B32D08">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ascii="Calibri" w:hAnsi="宋体" w:eastAsia="宋体" w:cs="Times New Roman"/>
          <w:szCs w:val="21"/>
        </w:rPr>
        <w:t>甲方的义务</w:t>
      </w:r>
    </w:p>
    <w:p w14:paraId="591554FA">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ascii="Calibri" w:hAnsi="宋体" w:eastAsia="宋体" w:cs="Times New Roman"/>
          <w:szCs w:val="21"/>
        </w:rPr>
        <w:t>甲方及其工作人员不得索要或接受乙方的礼金、有价证券和贵重物品，不得在乙方报销任何应由甲方或甲方工作人员个人支付的费用等。</w:t>
      </w:r>
    </w:p>
    <w:p w14:paraId="56CA9B90">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ascii="Calibri" w:hAnsi="宋体" w:eastAsia="宋体" w:cs="Times New Roman"/>
          <w:szCs w:val="21"/>
        </w:rPr>
        <w:t>甲方工作人员不得参加乙方安排的超标准宴请和娱乐活动；不得接受乙方提供的通讯工具、交通工具和高档办公用品等。</w:t>
      </w:r>
    </w:p>
    <w:p w14:paraId="387E8720">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ascii="Calibri" w:hAnsi="宋体" w:eastAsia="宋体" w:cs="Times New Roman"/>
          <w:szCs w:val="21"/>
        </w:rPr>
        <w:t>甲方及其工作人员不得要求或接受乙方为其住房装修、婚丧嫁娶活动配偶子女的工作安排以及出国出境、旅游等提供方便等。</w:t>
      </w:r>
    </w:p>
    <w:p w14:paraId="00703709">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ascii="Calibri" w:hAnsi="宋体" w:eastAsia="宋体" w:cs="Times New Roman"/>
          <w:szCs w:val="21"/>
        </w:rPr>
        <w:t>甲方工作人员及其配偶、子女不得从事与乙方工程有关的材料设备供应、工程分包、劳务等经济活动。</w:t>
      </w:r>
    </w:p>
    <w:p w14:paraId="511547AD">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乙方义务</w:t>
      </w:r>
    </w:p>
    <w:p w14:paraId="03DC3D18">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乙方不得以任何理由向甲方及其工作人员行贿或馈赠礼金、有价证券、贵重礼品等。</w:t>
      </w:r>
    </w:p>
    <w:p w14:paraId="5D0D30E9">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乙方不得以任何名义为甲方及其工作人员报销应由甲方单位或个人支付的任何费用。</w:t>
      </w:r>
    </w:p>
    <w:p w14:paraId="4183C0BA">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乙方不得以任何理由安排甲方工作人员参加外出旅游或超标准宴请及娱乐活动。</w:t>
      </w:r>
    </w:p>
    <w:p w14:paraId="5982CDC9">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乙方不得为甲方和个人购置或提供通讯工具、交通工具和高档办公用品等。</w:t>
      </w:r>
    </w:p>
    <w:p w14:paraId="099C7F1D">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乙方及其工作人员必须严格按照规程办事，不得与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单位串通损害甲方利益。</w:t>
      </w:r>
    </w:p>
    <w:p w14:paraId="79DB6EF4">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14:paraId="438F96EB">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14:paraId="2A0C0C75">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甲方及其工作人员违反本合同第一、第二条，按管理权限，依据有关规定给予党纪、政纪或组织处理；涉嫌犯罪的，移交司法机关追究刑事主任；给乙方单位造成损失的，应予以赔偿。</w:t>
      </w:r>
    </w:p>
    <w:p w14:paraId="44BC8BA8">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14:paraId="325D6A1B">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51A43447">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本合同从甲乙双方签署之日起生效，至该工程项目竣工验收后失效。</w:t>
      </w:r>
    </w:p>
    <w:p w14:paraId="6EF53966">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14:paraId="174C3928">
      <w:pPr>
        <w:spacing w:line="360" w:lineRule="auto"/>
        <w:ind w:firstLine="1785" w:firstLineChars="850"/>
        <w:rPr>
          <w:rFonts w:ascii="Calibri" w:hAnsi="Calibri" w:eastAsia="宋体" w:cs="Times New Roman"/>
          <w:szCs w:val="21"/>
        </w:rPr>
      </w:pPr>
      <w:r>
        <w:rPr>
          <w:rFonts w:hint="eastAsia" w:ascii="Calibri" w:hAnsi="Calibri" w:eastAsia="宋体" w:cs="Times New Roman"/>
          <w:szCs w:val="21"/>
        </w:rPr>
        <w:t xml:space="preserve"> </w:t>
      </w:r>
      <w:r>
        <w:rPr>
          <w:rFonts w:ascii="Calibri" w:hAnsi="Calibri" w:eastAsia="宋体" w:cs="Times New Roman"/>
          <w:szCs w:val="21"/>
        </w:rPr>
        <w:t xml:space="preserve">             </w:t>
      </w:r>
    </w:p>
    <w:p w14:paraId="04113E26">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p>
    <w:p w14:paraId="125340C8">
      <w:pPr>
        <w:autoSpaceDE w:val="0"/>
        <w:autoSpaceDN w:val="0"/>
        <w:adjustRightInd w:val="0"/>
        <w:spacing w:line="360" w:lineRule="auto"/>
        <w:ind w:left="-358" w:leftChars="-171" w:right="-512" w:rightChars="-244" w:hanging="1"/>
        <w:rPr>
          <w:rFonts w:ascii="宋体" w:hAnsi="宋体" w:eastAsia="宋体" w:cs="Times New Roman"/>
          <w:b/>
          <w:sz w:val="24"/>
          <w:lang w:val="zh-CN"/>
        </w:rPr>
      </w:pPr>
      <w:r>
        <w:rPr>
          <w:rFonts w:hint="eastAsia" w:ascii="宋体" w:hAnsi="宋体" w:eastAsia="宋体" w:cs="Times New Roman"/>
          <w:b/>
          <w:sz w:val="24"/>
          <w:lang w:val="zh-CN"/>
        </w:rPr>
        <w:t xml:space="preserve"> </w:t>
      </w:r>
    </w:p>
    <w:p w14:paraId="402A8552">
      <w:pPr>
        <w:autoSpaceDE w:val="0"/>
        <w:autoSpaceDN w:val="0"/>
        <w:adjustRightInd w:val="0"/>
        <w:spacing w:line="360" w:lineRule="auto"/>
        <w:ind w:left="6076" w:leftChars="-21" w:right="-512" w:rightChars="-244" w:hanging="6120" w:hangingChars="254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7E191D0C"/>
    <w:sectPr>
      <w:pgSz w:w="11906" w:h="16838"/>
      <w:pgMar w:top="2098" w:right="1531" w:bottom="1985" w:left="153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4E546"/>
    <w:multiLevelType w:val="singleLevel"/>
    <w:tmpl w:val="C604E546"/>
    <w:lvl w:ilvl="0" w:tentative="0">
      <w:start w:val="3"/>
      <w:numFmt w:val="chineseCounting"/>
      <w:suff w:val="space"/>
      <w:lvlText w:val="（%1）"/>
      <w:lvlJc w:val="left"/>
      <w:rPr>
        <w:rFonts w:hint="eastAsia"/>
      </w:rPr>
    </w:lvl>
  </w:abstractNum>
  <w:abstractNum w:abstractNumId="1">
    <w:nsid w:val="16FF9603"/>
    <w:multiLevelType w:val="singleLevel"/>
    <w:tmpl w:val="16FF9603"/>
    <w:lvl w:ilvl="0" w:tentative="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5MzM1NmI5NjBkNWM0ZDQyMTU3N2E3Y2RiNmYyZmEifQ=="/>
    <w:docVar w:name="KSO_WPS_MARK_KEY" w:val="e32f6cf5-25ef-492c-8def-25b423a77802"/>
  </w:docVars>
  <w:rsids>
    <w:rsidRoot w:val="001F473E"/>
    <w:rsid w:val="00001AA6"/>
    <w:rsid w:val="000052A8"/>
    <w:rsid w:val="00020174"/>
    <w:rsid w:val="0003024A"/>
    <w:rsid w:val="00034E41"/>
    <w:rsid w:val="000406E1"/>
    <w:rsid w:val="00050231"/>
    <w:rsid w:val="00051803"/>
    <w:rsid w:val="000518F8"/>
    <w:rsid w:val="000574E0"/>
    <w:rsid w:val="00057CCC"/>
    <w:rsid w:val="00066C29"/>
    <w:rsid w:val="00081658"/>
    <w:rsid w:val="00086938"/>
    <w:rsid w:val="000937CC"/>
    <w:rsid w:val="00094179"/>
    <w:rsid w:val="00097192"/>
    <w:rsid w:val="000A49F1"/>
    <w:rsid w:val="000A4D49"/>
    <w:rsid w:val="000A5EDD"/>
    <w:rsid w:val="000B3B39"/>
    <w:rsid w:val="000C32B4"/>
    <w:rsid w:val="000C76C8"/>
    <w:rsid w:val="000D3324"/>
    <w:rsid w:val="000D5E1D"/>
    <w:rsid w:val="000E4E48"/>
    <w:rsid w:val="000F4E03"/>
    <w:rsid w:val="000F5A15"/>
    <w:rsid w:val="001016C5"/>
    <w:rsid w:val="001026A2"/>
    <w:rsid w:val="0010293A"/>
    <w:rsid w:val="001029DA"/>
    <w:rsid w:val="001118CA"/>
    <w:rsid w:val="0011371E"/>
    <w:rsid w:val="001169F1"/>
    <w:rsid w:val="001176BB"/>
    <w:rsid w:val="00122351"/>
    <w:rsid w:val="00122FB3"/>
    <w:rsid w:val="00123E9D"/>
    <w:rsid w:val="0012490C"/>
    <w:rsid w:val="00130337"/>
    <w:rsid w:val="00134077"/>
    <w:rsid w:val="00135BC1"/>
    <w:rsid w:val="00142B98"/>
    <w:rsid w:val="00145DDB"/>
    <w:rsid w:val="0014760F"/>
    <w:rsid w:val="00147B27"/>
    <w:rsid w:val="00150D5B"/>
    <w:rsid w:val="00151627"/>
    <w:rsid w:val="00157C95"/>
    <w:rsid w:val="0016243B"/>
    <w:rsid w:val="001660BB"/>
    <w:rsid w:val="00196DD9"/>
    <w:rsid w:val="001B3641"/>
    <w:rsid w:val="001B4796"/>
    <w:rsid w:val="001C58EC"/>
    <w:rsid w:val="001C5EFA"/>
    <w:rsid w:val="001D06A8"/>
    <w:rsid w:val="001D0B5A"/>
    <w:rsid w:val="001D1650"/>
    <w:rsid w:val="001E082D"/>
    <w:rsid w:val="001E2D47"/>
    <w:rsid w:val="001E51FE"/>
    <w:rsid w:val="001F473E"/>
    <w:rsid w:val="001F62DD"/>
    <w:rsid w:val="002020C6"/>
    <w:rsid w:val="00205FE1"/>
    <w:rsid w:val="00211D55"/>
    <w:rsid w:val="00216444"/>
    <w:rsid w:val="00225140"/>
    <w:rsid w:val="00227AA5"/>
    <w:rsid w:val="00230217"/>
    <w:rsid w:val="00234B31"/>
    <w:rsid w:val="0024213D"/>
    <w:rsid w:val="0024261B"/>
    <w:rsid w:val="00247D3C"/>
    <w:rsid w:val="00251AA7"/>
    <w:rsid w:val="002531F3"/>
    <w:rsid w:val="00253C03"/>
    <w:rsid w:val="00256D05"/>
    <w:rsid w:val="00272293"/>
    <w:rsid w:val="002740DD"/>
    <w:rsid w:val="0027518B"/>
    <w:rsid w:val="002752CA"/>
    <w:rsid w:val="00276D14"/>
    <w:rsid w:val="002829CE"/>
    <w:rsid w:val="00282F52"/>
    <w:rsid w:val="002936DE"/>
    <w:rsid w:val="002A08A8"/>
    <w:rsid w:val="002A475F"/>
    <w:rsid w:val="002A6F33"/>
    <w:rsid w:val="002C4BAE"/>
    <w:rsid w:val="002D39D4"/>
    <w:rsid w:val="002D5365"/>
    <w:rsid w:val="002E07EB"/>
    <w:rsid w:val="002E2B1B"/>
    <w:rsid w:val="002E4A76"/>
    <w:rsid w:val="002F06D9"/>
    <w:rsid w:val="002F1E8D"/>
    <w:rsid w:val="002F265F"/>
    <w:rsid w:val="00300896"/>
    <w:rsid w:val="00310D84"/>
    <w:rsid w:val="00321B6F"/>
    <w:rsid w:val="003271EF"/>
    <w:rsid w:val="00331506"/>
    <w:rsid w:val="003337B8"/>
    <w:rsid w:val="0034113E"/>
    <w:rsid w:val="0034718B"/>
    <w:rsid w:val="0035036C"/>
    <w:rsid w:val="00356B2C"/>
    <w:rsid w:val="003645E5"/>
    <w:rsid w:val="0037169C"/>
    <w:rsid w:val="00375BBA"/>
    <w:rsid w:val="0038226F"/>
    <w:rsid w:val="00385E32"/>
    <w:rsid w:val="00386B6C"/>
    <w:rsid w:val="0039543C"/>
    <w:rsid w:val="00396AFC"/>
    <w:rsid w:val="003A51C1"/>
    <w:rsid w:val="003B02ED"/>
    <w:rsid w:val="003B7FBD"/>
    <w:rsid w:val="003D3E7D"/>
    <w:rsid w:val="003D5300"/>
    <w:rsid w:val="003D5797"/>
    <w:rsid w:val="003D7987"/>
    <w:rsid w:val="003F0F25"/>
    <w:rsid w:val="003F3F6C"/>
    <w:rsid w:val="003F7441"/>
    <w:rsid w:val="00410B83"/>
    <w:rsid w:val="00416857"/>
    <w:rsid w:val="0042204E"/>
    <w:rsid w:val="004243DE"/>
    <w:rsid w:val="0043085B"/>
    <w:rsid w:val="00433EA5"/>
    <w:rsid w:val="00436B4C"/>
    <w:rsid w:val="00437B09"/>
    <w:rsid w:val="00452DE1"/>
    <w:rsid w:val="00456B01"/>
    <w:rsid w:val="0047060A"/>
    <w:rsid w:val="00472F79"/>
    <w:rsid w:val="00474DD9"/>
    <w:rsid w:val="00477FEC"/>
    <w:rsid w:val="00484AB2"/>
    <w:rsid w:val="00486BAA"/>
    <w:rsid w:val="004962CE"/>
    <w:rsid w:val="00497A2E"/>
    <w:rsid w:val="00497A85"/>
    <w:rsid w:val="004B04F7"/>
    <w:rsid w:val="004B1AD2"/>
    <w:rsid w:val="004D0E81"/>
    <w:rsid w:val="004D134A"/>
    <w:rsid w:val="004D6291"/>
    <w:rsid w:val="004E4CD6"/>
    <w:rsid w:val="004F4FB1"/>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39B"/>
    <w:rsid w:val="005A1B02"/>
    <w:rsid w:val="005A4748"/>
    <w:rsid w:val="005B02CF"/>
    <w:rsid w:val="005B1820"/>
    <w:rsid w:val="005B49E6"/>
    <w:rsid w:val="005C1071"/>
    <w:rsid w:val="005D3651"/>
    <w:rsid w:val="005D3E63"/>
    <w:rsid w:val="005D4863"/>
    <w:rsid w:val="005D6FAB"/>
    <w:rsid w:val="005E2DF5"/>
    <w:rsid w:val="005F2E7C"/>
    <w:rsid w:val="005F334D"/>
    <w:rsid w:val="005F45F7"/>
    <w:rsid w:val="005F616A"/>
    <w:rsid w:val="00603424"/>
    <w:rsid w:val="00613888"/>
    <w:rsid w:val="0061404E"/>
    <w:rsid w:val="006239C0"/>
    <w:rsid w:val="00623BFD"/>
    <w:rsid w:val="00630BAF"/>
    <w:rsid w:val="0063166D"/>
    <w:rsid w:val="006367BB"/>
    <w:rsid w:val="00650238"/>
    <w:rsid w:val="00650650"/>
    <w:rsid w:val="0066580E"/>
    <w:rsid w:val="00665BD6"/>
    <w:rsid w:val="00667165"/>
    <w:rsid w:val="00667BEC"/>
    <w:rsid w:val="006818B2"/>
    <w:rsid w:val="00684260"/>
    <w:rsid w:val="00685477"/>
    <w:rsid w:val="00690606"/>
    <w:rsid w:val="006908FD"/>
    <w:rsid w:val="00692C9D"/>
    <w:rsid w:val="0069678F"/>
    <w:rsid w:val="006A18F4"/>
    <w:rsid w:val="006A3F79"/>
    <w:rsid w:val="006A408E"/>
    <w:rsid w:val="006A54C9"/>
    <w:rsid w:val="006A621B"/>
    <w:rsid w:val="006B10BC"/>
    <w:rsid w:val="006B2A4D"/>
    <w:rsid w:val="006B50C4"/>
    <w:rsid w:val="006D03AB"/>
    <w:rsid w:val="006D1754"/>
    <w:rsid w:val="006D2C89"/>
    <w:rsid w:val="006E57DE"/>
    <w:rsid w:val="0070239D"/>
    <w:rsid w:val="00704FB1"/>
    <w:rsid w:val="00717738"/>
    <w:rsid w:val="00720EAE"/>
    <w:rsid w:val="007237C4"/>
    <w:rsid w:val="00724FED"/>
    <w:rsid w:val="00727344"/>
    <w:rsid w:val="00733B22"/>
    <w:rsid w:val="00735839"/>
    <w:rsid w:val="00735AFE"/>
    <w:rsid w:val="007377D6"/>
    <w:rsid w:val="00751303"/>
    <w:rsid w:val="00751588"/>
    <w:rsid w:val="007544F3"/>
    <w:rsid w:val="0075462D"/>
    <w:rsid w:val="00755395"/>
    <w:rsid w:val="0076541C"/>
    <w:rsid w:val="00773A2E"/>
    <w:rsid w:val="00781151"/>
    <w:rsid w:val="0078255E"/>
    <w:rsid w:val="007832B0"/>
    <w:rsid w:val="007852CC"/>
    <w:rsid w:val="0079025A"/>
    <w:rsid w:val="00790D42"/>
    <w:rsid w:val="00790E14"/>
    <w:rsid w:val="00794824"/>
    <w:rsid w:val="007A0C7D"/>
    <w:rsid w:val="007A5547"/>
    <w:rsid w:val="007A7F6B"/>
    <w:rsid w:val="007B2F31"/>
    <w:rsid w:val="007C103E"/>
    <w:rsid w:val="007C2C01"/>
    <w:rsid w:val="007C55B1"/>
    <w:rsid w:val="007C761F"/>
    <w:rsid w:val="007C7AD0"/>
    <w:rsid w:val="007D2028"/>
    <w:rsid w:val="007D2B3C"/>
    <w:rsid w:val="007E14F4"/>
    <w:rsid w:val="007E5681"/>
    <w:rsid w:val="007F14BF"/>
    <w:rsid w:val="007F249B"/>
    <w:rsid w:val="007F4908"/>
    <w:rsid w:val="0080766D"/>
    <w:rsid w:val="008139EE"/>
    <w:rsid w:val="00814092"/>
    <w:rsid w:val="0082050A"/>
    <w:rsid w:val="00825B84"/>
    <w:rsid w:val="00831BE7"/>
    <w:rsid w:val="00834830"/>
    <w:rsid w:val="00834D9A"/>
    <w:rsid w:val="008366BF"/>
    <w:rsid w:val="00841599"/>
    <w:rsid w:val="00842958"/>
    <w:rsid w:val="00845922"/>
    <w:rsid w:val="00845DB8"/>
    <w:rsid w:val="0084610F"/>
    <w:rsid w:val="008467B3"/>
    <w:rsid w:val="00851FCD"/>
    <w:rsid w:val="00855A89"/>
    <w:rsid w:val="00861506"/>
    <w:rsid w:val="00864587"/>
    <w:rsid w:val="00884981"/>
    <w:rsid w:val="008879F8"/>
    <w:rsid w:val="00890E0B"/>
    <w:rsid w:val="00890FCF"/>
    <w:rsid w:val="008A5F29"/>
    <w:rsid w:val="008B3447"/>
    <w:rsid w:val="008B5A21"/>
    <w:rsid w:val="008B74B7"/>
    <w:rsid w:val="008C1036"/>
    <w:rsid w:val="008D313D"/>
    <w:rsid w:val="008D512C"/>
    <w:rsid w:val="008E2555"/>
    <w:rsid w:val="008E6082"/>
    <w:rsid w:val="008F0ABB"/>
    <w:rsid w:val="008F4918"/>
    <w:rsid w:val="008F5C73"/>
    <w:rsid w:val="00901A80"/>
    <w:rsid w:val="00902358"/>
    <w:rsid w:val="00903345"/>
    <w:rsid w:val="009038FA"/>
    <w:rsid w:val="0091310C"/>
    <w:rsid w:val="009152A5"/>
    <w:rsid w:val="00924E73"/>
    <w:rsid w:val="00925D16"/>
    <w:rsid w:val="00936514"/>
    <w:rsid w:val="009370C3"/>
    <w:rsid w:val="00941A13"/>
    <w:rsid w:val="00944396"/>
    <w:rsid w:val="009517B1"/>
    <w:rsid w:val="0096102B"/>
    <w:rsid w:val="00981EB4"/>
    <w:rsid w:val="00991995"/>
    <w:rsid w:val="009963D0"/>
    <w:rsid w:val="00997AA9"/>
    <w:rsid w:val="009A0DF0"/>
    <w:rsid w:val="009A5B91"/>
    <w:rsid w:val="009A5C15"/>
    <w:rsid w:val="009A6A3E"/>
    <w:rsid w:val="009B0388"/>
    <w:rsid w:val="009C79E8"/>
    <w:rsid w:val="009D126A"/>
    <w:rsid w:val="009D1CD3"/>
    <w:rsid w:val="009E7F55"/>
    <w:rsid w:val="00A02426"/>
    <w:rsid w:val="00A02E50"/>
    <w:rsid w:val="00A04573"/>
    <w:rsid w:val="00A04FF4"/>
    <w:rsid w:val="00A12CDE"/>
    <w:rsid w:val="00A16752"/>
    <w:rsid w:val="00A2295C"/>
    <w:rsid w:val="00A22B5C"/>
    <w:rsid w:val="00A22CB8"/>
    <w:rsid w:val="00A27C3D"/>
    <w:rsid w:val="00A3105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B04AD"/>
    <w:rsid w:val="00AB4159"/>
    <w:rsid w:val="00AB600D"/>
    <w:rsid w:val="00AB676F"/>
    <w:rsid w:val="00AC4512"/>
    <w:rsid w:val="00AC77F1"/>
    <w:rsid w:val="00AE2C4A"/>
    <w:rsid w:val="00AE624D"/>
    <w:rsid w:val="00AF28FF"/>
    <w:rsid w:val="00AF60E0"/>
    <w:rsid w:val="00B02195"/>
    <w:rsid w:val="00B02386"/>
    <w:rsid w:val="00B03B4F"/>
    <w:rsid w:val="00B10B84"/>
    <w:rsid w:val="00B14F1F"/>
    <w:rsid w:val="00B22B9B"/>
    <w:rsid w:val="00B368EB"/>
    <w:rsid w:val="00B438CE"/>
    <w:rsid w:val="00B52B46"/>
    <w:rsid w:val="00B62CD0"/>
    <w:rsid w:val="00B65901"/>
    <w:rsid w:val="00B67335"/>
    <w:rsid w:val="00B70398"/>
    <w:rsid w:val="00B92EF5"/>
    <w:rsid w:val="00BA3A08"/>
    <w:rsid w:val="00BA453A"/>
    <w:rsid w:val="00BA55BE"/>
    <w:rsid w:val="00BB6346"/>
    <w:rsid w:val="00BC368C"/>
    <w:rsid w:val="00BC379E"/>
    <w:rsid w:val="00BD110B"/>
    <w:rsid w:val="00BD469D"/>
    <w:rsid w:val="00BE43A9"/>
    <w:rsid w:val="00BE6EA9"/>
    <w:rsid w:val="00BF6584"/>
    <w:rsid w:val="00C00A8B"/>
    <w:rsid w:val="00C01850"/>
    <w:rsid w:val="00C04A73"/>
    <w:rsid w:val="00C15333"/>
    <w:rsid w:val="00C16ADC"/>
    <w:rsid w:val="00C21793"/>
    <w:rsid w:val="00C2756C"/>
    <w:rsid w:val="00C3145C"/>
    <w:rsid w:val="00C32BC2"/>
    <w:rsid w:val="00C35205"/>
    <w:rsid w:val="00C374B4"/>
    <w:rsid w:val="00C439C7"/>
    <w:rsid w:val="00C4771B"/>
    <w:rsid w:val="00C47C9D"/>
    <w:rsid w:val="00C515B8"/>
    <w:rsid w:val="00C51C73"/>
    <w:rsid w:val="00C634F7"/>
    <w:rsid w:val="00C722C4"/>
    <w:rsid w:val="00C76141"/>
    <w:rsid w:val="00C763C7"/>
    <w:rsid w:val="00C82BD8"/>
    <w:rsid w:val="00C86C37"/>
    <w:rsid w:val="00C90312"/>
    <w:rsid w:val="00C94207"/>
    <w:rsid w:val="00C95FB7"/>
    <w:rsid w:val="00CA57BC"/>
    <w:rsid w:val="00CA6FDC"/>
    <w:rsid w:val="00CD1D57"/>
    <w:rsid w:val="00CD71AA"/>
    <w:rsid w:val="00CE6E6F"/>
    <w:rsid w:val="00CF6E76"/>
    <w:rsid w:val="00D01B8A"/>
    <w:rsid w:val="00D034D2"/>
    <w:rsid w:val="00D075AC"/>
    <w:rsid w:val="00D15945"/>
    <w:rsid w:val="00D16114"/>
    <w:rsid w:val="00D26CB8"/>
    <w:rsid w:val="00D2798D"/>
    <w:rsid w:val="00D301A9"/>
    <w:rsid w:val="00D30B54"/>
    <w:rsid w:val="00D3115A"/>
    <w:rsid w:val="00D34DB0"/>
    <w:rsid w:val="00D42672"/>
    <w:rsid w:val="00D518EC"/>
    <w:rsid w:val="00D533C4"/>
    <w:rsid w:val="00D622C9"/>
    <w:rsid w:val="00D65B86"/>
    <w:rsid w:val="00D6712E"/>
    <w:rsid w:val="00D6794F"/>
    <w:rsid w:val="00D81E24"/>
    <w:rsid w:val="00D86342"/>
    <w:rsid w:val="00D94AE2"/>
    <w:rsid w:val="00D9786F"/>
    <w:rsid w:val="00D97E48"/>
    <w:rsid w:val="00DA51AF"/>
    <w:rsid w:val="00DB1C91"/>
    <w:rsid w:val="00DB2A7C"/>
    <w:rsid w:val="00DB3DA8"/>
    <w:rsid w:val="00DB500A"/>
    <w:rsid w:val="00DC52F6"/>
    <w:rsid w:val="00DC7D57"/>
    <w:rsid w:val="00DC7F45"/>
    <w:rsid w:val="00DD03B6"/>
    <w:rsid w:val="00DD0DA9"/>
    <w:rsid w:val="00DD2165"/>
    <w:rsid w:val="00DD62F1"/>
    <w:rsid w:val="00DD63F3"/>
    <w:rsid w:val="00DD79F9"/>
    <w:rsid w:val="00DD7EDC"/>
    <w:rsid w:val="00DE56F7"/>
    <w:rsid w:val="00DF2ADF"/>
    <w:rsid w:val="00DF33AE"/>
    <w:rsid w:val="00E0512B"/>
    <w:rsid w:val="00E05A98"/>
    <w:rsid w:val="00E12848"/>
    <w:rsid w:val="00E20F01"/>
    <w:rsid w:val="00E22F92"/>
    <w:rsid w:val="00E260D2"/>
    <w:rsid w:val="00E2626E"/>
    <w:rsid w:val="00E265E5"/>
    <w:rsid w:val="00E27F8D"/>
    <w:rsid w:val="00E303EE"/>
    <w:rsid w:val="00E34B10"/>
    <w:rsid w:val="00E34BB3"/>
    <w:rsid w:val="00E37B83"/>
    <w:rsid w:val="00E42532"/>
    <w:rsid w:val="00E44348"/>
    <w:rsid w:val="00E54A23"/>
    <w:rsid w:val="00E57C82"/>
    <w:rsid w:val="00E612A2"/>
    <w:rsid w:val="00E63B08"/>
    <w:rsid w:val="00E81E7F"/>
    <w:rsid w:val="00E86DB4"/>
    <w:rsid w:val="00E87B29"/>
    <w:rsid w:val="00E920C8"/>
    <w:rsid w:val="00EA0238"/>
    <w:rsid w:val="00EA244F"/>
    <w:rsid w:val="00EA4591"/>
    <w:rsid w:val="00EB20FD"/>
    <w:rsid w:val="00EB694E"/>
    <w:rsid w:val="00EC14B5"/>
    <w:rsid w:val="00EC2967"/>
    <w:rsid w:val="00EC650B"/>
    <w:rsid w:val="00ED356F"/>
    <w:rsid w:val="00EE0AB4"/>
    <w:rsid w:val="00EE5919"/>
    <w:rsid w:val="00EE6A4B"/>
    <w:rsid w:val="00EE6B64"/>
    <w:rsid w:val="00EF1D1E"/>
    <w:rsid w:val="00EF3825"/>
    <w:rsid w:val="00F03857"/>
    <w:rsid w:val="00F043F1"/>
    <w:rsid w:val="00F062A5"/>
    <w:rsid w:val="00F11802"/>
    <w:rsid w:val="00F17351"/>
    <w:rsid w:val="00F17B88"/>
    <w:rsid w:val="00F20199"/>
    <w:rsid w:val="00F2367F"/>
    <w:rsid w:val="00F2540D"/>
    <w:rsid w:val="00F2578A"/>
    <w:rsid w:val="00F46ADC"/>
    <w:rsid w:val="00F51E17"/>
    <w:rsid w:val="00F53D18"/>
    <w:rsid w:val="00F55EAC"/>
    <w:rsid w:val="00F61AF0"/>
    <w:rsid w:val="00F644F1"/>
    <w:rsid w:val="00F72A3F"/>
    <w:rsid w:val="00F75C89"/>
    <w:rsid w:val="00F80BE6"/>
    <w:rsid w:val="00F81FC4"/>
    <w:rsid w:val="00F82F63"/>
    <w:rsid w:val="00F8311F"/>
    <w:rsid w:val="00F85186"/>
    <w:rsid w:val="00F8647A"/>
    <w:rsid w:val="00F9487E"/>
    <w:rsid w:val="00FA0AF0"/>
    <w:rsid w:val="00FC1999"/>
    <w:rsid w:val="00FC3777"/>
    <w:rsid w:val="00FC40BC"/>
    <w:rsid w:val="00FC5368"/>
    <w:rsid w:val="00FC5A47"/>
    <w:rsid w:val="00FD4FA8"/>
    <w:rsid w:val="00FE50DA"/>
    <w:rsid w:val="00FF4476"/>
    <w:rsid w:val="0119242B"/>
    <w:rsid w:val="013C5079"/>
    <w:rsid w:val="0235369D"/>
    <w:rsid w:val="03316742"/>
    <w:rsid w:val="037E6D6A"/>
    <w:rsid w:val="03A45DB2"/>
    <w:rsid w:val="03C36E72"/>
    <w:rsid w:val="03E54A41"/>
    <w:rsid w:val="04043713"/>
    <w:rsid w:val="048E2D7C"/>
    <w:rsid w:val="04A45783"/>
    <w:rsid w:val="05111DBD"/>
    <w:rsid w:val="05B73216"/>
    <w:rsid w:val="063B203E"/>
    <w:rsid w:val="06975F81"/>
    <w:rsid w:val="075E1711"/>
    <w:rsid w:val="07CE38CD"/>
    <w:rsid w:val="07EA49C6"/>
    <w:rsid w:val="07F82AFD"/>
    <w:rsid w:val="08B87BA3"/>
    <w:rsid w:val="08CC1A09"/>
    <w:rsid w:val="09206A5C"/>
    <w:rsid w:val="0A631FD6"/>
    <w:rsid w:val="0A7A035C"/>
    <w:rsid w:val="0B48616A"/>
    <w:rsid w:val="0B6C7DF0"/>
    <w:rsid w:val="0C354B64"/>
    <w:rsid w:val="0C59120F"/>
    <w:rsid w:val="0D4C066C"/>
    <w:rsid w:val="0D591FD3"/>
    <w:rsid w:val="0DD62E02"/>
    <w:rsid w:val="0E123F91"/>
    <w:rsid w:val="0F355C35"/>
    <w:rsid w:val="101B7947"/>
    <w:rsid w:val="102759C1"/>
    <w:rsid w:val="117731D3"/>
    <w:rsid w:val="11C04C86"/>
    <w:rsid w:val="139D3ACE"/>
    <w:rsid w:val="14185977"/>
    <w:rsid w:val="14625EB2"/>
    <w:rsid w:val="152F0EDE"/>
    <w:rsid w:val="15C418F5"/>
    <w:rsid w:val="166360AD"/>
    <w:rsid w:val="16CD5FE6"/>
    <w:rsid w:val="17013CC2"/>
    <w:rsid w:val="176A1EB0"/>
    <w:rsid w:val="17DD00AB"/>
    <w:rsid w:val="18344517"/>
    <w:rsid w:val="1900641F"/>
    <w:rsid w:val="197E766C"/>
    <w:rsid w:val="19906125"/>
    <w:rsid w:val="19B2766A"/>
    <w:rsid w:val="1A4377BD"/>
    <w:rsid w:val="1A796571"/>
    <w:rsid w:val="1AF134AC"/>
    <w:rsid w:val="1B3C59D9"/>
    <w:rsid w:val="1C077FF0"/>
    <w:rsid w:val="1CA44A0F"/>
    <w:rsid w:val="1DE35E71"/>
    <w:rsid w:val="1E1D253F"/>
    <w:rsid w:val="1F4B6C38"/>
    <w:rsid w:val="1F4F46D9"/>
    <w:rsid w:val="20297412"/>
    <w:rsid w:val="210C194D"/>
    <w:rsid w:val="22C14F1D"/>
    <w:rsid w:val="23196E81"/>
    <w:rsid w:val="232960E0"/>
    <w:rsid w:val="2358443F"/>
    <w:rsid w:val="23C84DE9"/>
    <w:rsid w:val="240B42EA"/>
    <w:rsid w:val="244F57AD"/>
    <w:rsid w:val="24581F81"/>
    <w:rsid w:val="24B131CC"/>
    <w:rsid w:val="250251D9"/>
    <w:rsid w:val="25B70A7F"/>
    <w:rsid w:val="2663398D"/>
    <w:rsid w:val="26D2021E"/>
    <w:rsid w:val="276A4A67"/>
    <w:rsid w:val="27E06488"/>
    <w:rsid w:val="284D11FB"/>
    <w:rsid w:val="28D84447"/>
    <w:rsid w:val="291120F3"/>
    <w:rsid w:val="295454C1"/>
    <w:rsid w:val="297D7D7E"/>
    <w:rsid w:val="2A3522A3"/>
    <w:rsid w:val="2AC36069"/>
    <w:rsid w:val="2BCB6ACF"/>
    <w:rsid w:val="2BE857DD"/>
    <w:rsid w:val="2C786778"/>
    <w:rsid w:val="2CC16222"/>
    <w:rsid w:val="2CE4094E"/>
    <w:rsid w:val="2D2B27E3"/>
    <w:rsid w:val="2D9804AB"/>
    <w:rsid w:val="2DBA372D"/>
    <w:rsid w:val="2E084E6A"/>
    <w:rsid w:val="2E5D0FD5"/>
    <w:rsid w:val="2EB9196B"/>
    <w:rsid w:val="2F3445FD"/>
    <w:rsid w:val="2FB768F7"/>
    <w:rsid w:val="300001FF"/>
    <w:rsid w:val="300C7689"/>
    <w:rsid w:val="300F5F1A"/>
    <w:rsid w:val="307E328B"/>
    <w:rsid w:val="30993591"/>
    <w:rsid w:val="30E03B76"/>
    <w:rsid w:val="31595711"/>
    <w:rsid w:val="31656ED7"/>
    <w:rsid w:val="31692C0D"/>
    <w:rsid w:val="32285F6F"/>
    <w:rsid w:val="322F175F"/>
    <w:rsid w:val="32C5422C"/>
    <w:rsid w:val="332C4A63"/>
    <w:rsid w:val="33AF533C"/>
    <w:rsid w:val="349368AF"/>
    <w:rsid w:val="35571172"/>
    <w:rsid w:val="369E5EB9"/>
    <w:rsid w:val="36DB024D"/>
    <w:rsid w:val="36E70C7A"/>
    <w:rsid w:val="377466C1"/>
    <w:rsid w:val="37AF1E77"/>
    <w:rsid w:val="37E238DF"/>
    <w:rsid w:val="383B6D47"/>
    <w:rsid w:val="38FA1288"/>
    <w:rsid w:val="395B4E7C"/>
    <w:rsid w:val="399F211E"/>
    <w:rsid w:val="39B252C7"/>
    <w:rsid w:val="3BB10386"/>
    <w:rsid w:val="3BD86C83"/>
    <w:rsid w:val="3C487939"/>
    <w:rsid w:val="3C6E76FF"/>
    <w:rsid w:val="3D307460"/>
    <w:rsid w:val="3D4C1169"/>
    <w:rsid w:val="3DF21B38"/>
    <w:rsid w:val="3DFC0F76"/>
    <w:rsid w:val="3F972A0C"/>
    <w:rsid w:val="40604FBF"/>
    <w:rsid w:val="40D20119"/>
    <w:rsid w:val="4111122D"/>
    <w:rsid w:val="412D3376"/>
    <w:rsid w:val="41340EC1"/>
    <w:rsid w:val="429F137E"/>
    <w:rsid w:val="43B041E5"/>
    <w:rsid w:val="440573D2"/>
    <w:rsid w:val="44901396"/>
    <w:rsid w:val="44AC34D8"/>
    <w:rsid w:val="44CD0C12"/>
    <w:rsid w:val="46BF457C"/>
    <w:rsid w:val="4729321B"/>
    <w:rsid w:val="47454E67"/>
    <w:rsid w:val="4786429E"/>
    <w:rsid w:val="478D08F6"/>
    <w:rsid w:val="47976B41"/>
    <w:rsid w:val="47F71373"/>
    <w:rsid w:val="480819E7"/>
    <w:rsid w:val="480A6881"/>
    <w:rsid w:val="481D5682"/>
    <w:rsid w:val="483F6EFA"/>
    <w:rsid w:val="4865482A"/>
    <w:rsid w:val="4886148A"/>
    <w:rsid w:val="48B865FB"/>
    <w:rsid w:val="48DB254C"/>
    <w:rsid w:val="48F2373E"/>
    <w:rsid w:val="49291190"/>
    <w:rsid w:val="49C472B5"/>
    <w:rsid w:val="49D41C5A"/>
    <w:rsid w:val="49EF2CBD"/>
    <w:rsid w:val="4A141B1B"/>
    <w:rsid w:val="4A1D5407"/>
    <w:rsid w:val="4B65233F"/>
    <w:rsid w:val="4BF63C02"/>
    <w:rsid w:val="4CD35567"/>
    <w:rsid w:val="4D386344"/>
    <w:rsid w:val="4D666E75"/>
    <w:rsid w:val="4DB362AB"/>
    <w:rsid w:val="4E6C6C71"/>
    <w:rsid w:val="4F361873"/>
    <w:rsid w:val="4F4E5EAA"/>
    <w:rsid w:val="4F7C5FF7"/>
    <w:rsid w:val="4FF35E04"/>
    <w:rsid w:val="50347433"/>
    <w:rsid w:val="50841D01"/>
    <w:rsid w:val="50EB43A1"/>
    <w:rsid w:val="5200524A"/>
    <w:rsid w:val="52323478"/>
    <w:rsid w:val="523E39C0"/>
    <w:rsid w:val="52954B6A"/>
    <w:rsid w:val="53BE4EC4"/>
    <w:rsid w:val="54FF2757"/>
    <w:rsid w:val="56101070"/>
    <w:rsid w:val="570572B3"/>
    <w:rsid w:val="57410FBF"/>
    <w:rsid w:val="57686C8A"/>
    <w:rsid w:val="5864359A"/>
    <w:rsid w:val="587C1A54"/>
    <w:rsid w:val="58812AD2"/>
    <w:rsid w:val="58A20A99"/>
    <w:rsid w:val="58AB16C0"/>
    <w:rsid w:val="59084760"/>
    <w:rsid w:val="591A29EC"/>
    <w:rsid w:val="593412A1"/>
    <w:rsid w:val="593B4656"/>
    <w:rsid w:val="593F74A3"/>
    <w:rsid w:val="59C41DDA"/>
    <w:rsid w:val="59CA2C45"/>
    <w:rsid w:val="5B021D0A"/>
    <w:rsid w:val="5B3272B4"/>
    <w:rsid w:val="5CDA023A"/>
    <w:rsid w:val="5D172CE4"/>
    <w:rsid w:val="5D6177C3"/>
    <w:rsid w:val="5DF41277"/>
    <w:rsid w:val="5E81506C"/>
    <w:rsid w:val="5EC54AA2"/>
    <w:rsid w:val="5F6146EB"/>
    <w:rsid w:val="5FCE1561"/>
    <w:rsid w:val="600A6B30"/>
    <w:rsid w:val="605A36AC"/>
    <w:rsid w:val="608B5409"/>
    <w:rsid w:val="609C38F3"/>
    <w:rsid w:val="60B007C7"/>
    <w:rsid w:val="61354081"/>
    <w:rsid w:val="621A1294"/>
    <w:rsid w:val="62E31117"/>
    <w:rsid w:val="64942ACE"/>
    <w:rsid w:val="6495656D"/>
    <w:rsid w:val="64AA7459"/>
    <w:rsid w:val="64C148DF"/>
    <w:rsid w:val="64CE61BE"/>
    <w:rsid w:val="6548646C"/>
    <w:rsid w:val="655F2561"/>
    <w:rsid w:val="65BA361F"/>
    <w:rsid w:val="662E47C5"/>
    <w:rsid w:val="665635EE"/>
    <w:rsid w:val="66841CB7"/>
    <w:rsid w:val="66CC6BC0"/>
    <w:rsid w:val="6744253A"/>
    <w:rsid w:val="674726FA"/>
    <w:rsid w:val="67864F4F"/>
    <w:rsid w:val="684D322D"/>
    <w:rsid w:val="689C1CAC"/>
    <w:rsid w:val="68DD7F72"/>
    <w:rsid w:val="69241E02"/>
    <w:rsid w:val="6A6C4380"/>
    <w:rsid w:val="6B2E1664"/>
    <w:rsid w:val="6C7164FC"/>
    <w:rsid w:val="6C91203E"/>
    <w:rsid w:val="6D105BC7"/>
    <w:rsid w:val="6D205371"/>
    <w:rsid w:val="6D6B53E5"/>
    <w:rsid w:val="6DAD31F1"/>
    <w:rsid w:val="6F046E40"/>
    <w:rsid w:val="6F0567F5"/>
    <w:rsid w:val="70540F6B"/>
    <w:rsid w:val="71096B8F"/>
    <w:rsid w:val="712A5735"/>
    <w:rsid w:val="71821600"/>
    <w:rsid w:val="71E77484"/>
    <w:rsid w:val="722A7CD4"/>
    <w:rsid w:val="727A45B0"/>
    <w:rsid w:val="728819A4"/>
    <w:rsid w:val="728A331A"/>
    <w:rsid w:val="72F834AA"/>
    <w:rsid w:val="739B0EA2"/>
    <w:rsid w:val="74012D87"/>
    <w:rsid w:val="747B51C3"/>
    <w:rsid w:val="74820E90"/>
    <w:rsid w:val="74AD6318"/>
    <w:rsid w:val="750D4693"/>
    <w:rsid w:val="76241587"/>
    <w:rsid w:val="76381064"/>
    <w:rsid w:val="76E477E5"/>
    <w:rsid w:val="76F4285D"/>
    <w:rsid w:val="77731007"/>
    <w:rsid w:val="78B7154F"/>
    <w:rsid w:val="78C523FF"/>
    <w:rsid w:val="78D31A3B"/>
    <w:rsid w:val="79A71813"/>
    <w:rsid w:val="79B161A0"/>
    <w:rsid w:val="7A41363F"/>
    <w:rsid w:val="7A770984"/>
    <w:rsid w:val="7A7E5845"/>
    <w:rsid w:val="7A93467E"/>
    <w:rsid w:val="7AA00DA0"/>
    <w:rsid w:val="7BC519ED"/>
    <w:rsid w:val="7D8E0597"/>
    <w:rsid w:val="7E6A1162"/>
    <w:rsid w:val="7F3D14C4"/>
    <w:rsid w:val="7F914E39"/>
    <w:rsid w:val="7FD7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5">
    <w:name w:val="heading 2"/>
    <w:basedOn w:val="1"/>
    <w:next w:val="1"/>
    <w:link w:val="20"/>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link w:val="21"/>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7">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0" w:line="360" w:lineRule="auto"/>
      <w:ind w:firstLine="420"/>
    </w:pPr>
    <w:rPr>
      <w:rFonts w:ascii="宋体" w:hAnsi="宋体" w:eastAsia="仿宋_GB2312"/>
      <w:sz w:val="24"/>
      <w:szCs w:val="20"/>
    </w:rPr>
  </w:style>
  <w:style w:type="paragraph" w:styleId="3">
    <w:name w:val="Body Text"/>
    <w:basedOn w:val="1"/>
    <w:next w:val="1"/>
    <w:link w:val="18"/>
    <w:qFormat/>
    <w:uiPriority w:val="0"/>
    <w:pPr>
      <w:spacing w:after="120"/>
    </w:pPr>
  </w:style>
  <w:style w:type="paragraph" w:styleId="9">
    <w:name w:val="Balloon Text"/>
    <w:basedOn w:val="1"/>
    <w:link w:val="22"/>
    <w:semiHidden/>
    <w:unhideWhenUsed/>
    <w:qFormat/>
    <w:uiPriority w:val="99"/>
    <w:rPr>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Strong"/>
    <w:qFormat/>
    <w:uiPriority w:val="22"/>
    <w:rPr>
      <w:b/>
      <w:bCs/>
    </w:rPr>
  </w:style>
  <w:style w:type="character" w:styleId="16">
    <w:name w:val="page number"/>
    <w:basedOn w:val="14"/>
    <w:qFormat/>
    <w:uiPriority w:val="0"/>
  </w:style>
  <w:style w:type="character" w:styleId="17">
    <w:name w:val="Hyperlink"/>
    <w:basedOn w:val="14"/>
    <w:unhideWhenUsed/>
    <w:qFormat/>
    <w:uiPriority w:val="99"/>
    <w:rPr>
      <w:color w:val="0563C1" w:themeColor="hyperlink"/>
      <w:u w:val="single"/>
      <w14:textFill>
        <w14:solidFill>
          <w14:schemeClr w14:val="hlink"/>
        </w14:solidFill>
      </w14:textFill>
    </w:rPr>
  </w:style>
  <w:style w:type="character" w:customStyle="1" w:styleId="18">
    <w:name w:val="正文文本 Char"/>
    <w:link w:val="3"/>
    <w:qFormat/>
    <w:uiPriority w:val="0"/>
    <w:rPr>
      <w:rFonts w:asciiTheme="minorHAnsi" w:hAnsiTheme="minorHAnsi" w:eastAsiaTheme="minorEastAsia" w:cstheme="minorBidi"/>
      <w:kern w:val="2"/>
      <w:sz w:val="21"/>
      <w:szCs w:val="22"/>
    </w:rPr>
  </w:style>
  <w:style w:type="character" w:customStyle="1" w:styleId="19">
    <w:name w:val="标题 1 Char"/>
    <w:basedOn w:val="14"/>
    <w:link w:val="4"/>
    <w:qFormat/>
    <w:uiPriority w:val="0"/>
    <w:rPr>
      <w:rFonts w:ascii="Times New Roman" w:hAnsi="Times New Roman" w:eastAsia="宋体" w:cs="Times New Roman"/>
      <w:b/>
      <w:bCs/>
      <w:kern w:val="44"/>
      <w:sz w:val="44"/>
      <w:szCs w:val="44"/>
    </w:rPr>
  </w:style>
  <w:style w:type="character" w:customStyle="1" w:styleId="20">
    <w:name w:val="标题 2 Char"/>
    <w:basedOn w:val="14"/>
    <w:link w:val="5"/>
    <w:qFormat/>
    <w:uiPriority w:val="0"/>
    <w:rPr>
      <w:rFonts w:ascii="Cambria" w:hAnsi="Cambria" w:eastAsia="宋体" w:cs="Times New Roman"/>
      <w:b/>
      <w:bCs/>
      <w:sz w:val="32"/>
      <w:szCs w:val="32"/>
    </w:rPr>
  </w:style>
  <w:style w:type="character" w:customStyle="1" w:styleId="21">
    <w:name w:val="标题 3 Char"/>
    <w:basedOn w:val="14"/>
    <w:link w:val="6"/>
    <w:qFormat/>
    <w:uiPriority w:val="0"/>
    <w:rPr>
      <w:rFonts w:ascii="Times New Roman" w:hAnsi="Times New Roman" w:eastAsia="宋体" w:cs="Times New Roman"/>
      <w:b/>
      <w:bCs/>
      <w:sz w:val="32"/>
      <w:szCs w:val="32"/>
    </w:rPr>
  </w:style>
  <w:style w:type="character" w:customStyle="1" w:styleId="22">
    <w:name w:val="批注框文本 Char"/>
    <w:basedOn w:val="14"/>
    <w:link w:val="9"/>
    <w:semiHidden/>
    <w:qFormat/>
    <w:uiPriority w:val="99"/>
    <w:rPr>
      <w:sz w:val="18"/>
      <w:szCs w:val="18"/>
    </w:rPr>
  </w:style>
  <w:style w:type="character" w:customStyle="1" w:styleId="23">
    <w:name w:val="页脚 Char"/>
    <w:basedOn w:val="14"/>
    <w:link w:val="10"/>
    <w:qFormat/>
    <w:uiPriority w:val="99"/>
    <w:rPr>
      <w:sz w:val="18"/>
      <w:szCs w:val="18"/>
    </w:rPr>
  </w:style>
  <w:style w:type="character" w:customStyle="1" w:styleId="24">
    <w:name w:val="页眉 Char"/>
    <w:basedOn w:val="14"/>
    <w:link w:val="11"/>
    <w:qFormat/>
    <w:uiPriority w:val="99"/>
    <w:rPr>
      <w:sz w:val="18"/>
      <w:szCs w:val="18"/>
    </w:rPr>
  </w:style>
  <w:style w:type="paragraph" w:styleId="25">
    <w:name w:val="List Paragraph"/>
    <w:basedOn w:val="1"/>
    <w:qFormat/>
    <w:uiPriority w:val="34"/>
    <w:pPr>
      <w:ind w:firstLine="420" w:firstLineChars="200"/>
    </w:pPr>
  </w:style>
  <w:style w:type="paragraph" w:customStyle="1" w:styleId="26">
    <w:name w:val="p16"/>
    <w:qFormat/>
    <w:uiPriority w:val="0"/>
    <w:pPr>
      <w:snapToGrid w:val="0"/>
    </w:pPr>
    <w:rPr>
      <w:rFonts w:ascii="宋体" w:hAnsi="宋体" w:eastAsia="宋体" w:cs="宋体"/>
      <w:sz w:val="24"/>
      <w:szCs w:val="22"/>
      <w:lang w:val="en-US" w:eastAsia="zh-CN" w:bidi="ar-SA"/>
    </w:rPr>
  </w:style>
  <w:style w:type="paragraph" w:customStyle="1" w:styleId="27">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
    <w:name w:val="p0"/>
    <w:basedOn w:val="1"/>
    <w:qFormat/>
    <w:uiPriority w:val="0"/>
    <w:pPr>
      <w:widowControl/>
    </w:pPr>
    <w:rPr>
      <w:rFonts w:ascii="Times New Roman" w:hAnsi="Times New Roman" w:eastAsia="宋体" w:cs="Times New Roman"/>
      <w:kern w:val="0"/>
      <w:szCs w:val="21"/>
    </w:rPr>
  </w:style>
  <w:style w:type="paragraph" w:customStyle="1" w:styleId="29">
    <w:name w:val="Blockquote"/>
    <w:basedOn w:val="1"/>
    <w:qFormat/>
    <w:uiPriority w:val="0"/>
    <w:pPr>
      <w:autoSpaceDE w:val="0"/>
      <w:autoSpaceDN w:val="0"/>
      <w:adjustRightInd w:val="0"/>
      <w:spacing w:before="100" w:after="100"/>
      <w:ind w:left="360" w:right="360"/>
      <w:jc w:val="left"/>
    </w:pPr>
    <w:rPr>
      <w:rFonts w:ascii="宋体" w:hAnsi="宋体" w:eastAsia="宋体" w:cs="Times New Roman"/>
      <w:kern w:val="0"/>
      <w:sz w:val="24"/>
      <w:szCs w:val="20"/>
      <w:u w:val="single"/>
    </w:rPr>
  </w:style>
  <w:style w:type="character" w:customStyle="1" w:styleId="30">
    <w:name w:val="标题 4 Char"/>
    <w:basedOn w:val="14"/>
    <w:link w:val="7"/>
    <w:semiHidden/>
    <w:qFormat/>
    <w:uiPriority w:val="9"/>
    <w:rPr>
      <w:rFonts w:asciiTheme="majorHAnsi" w:hAnsiTheme="majorHAnsi" w:eastAsiaTheme="majorEastAsia" w:cstheme="majorBidi"/>
      <w:b/>
      <w:bCs/>
      <w:kern w:val="2"/>
      <w:sz w:val="28"/>
      <w:szCs w:val="28"/>
    </w:rPr>
  </w:style>
  <w:style w:type="character" w:customStyle="1" w:styleId="31">
    <w:name w:val="标题 5 Char"/>
    <w:basedOn w:val="14"/>
    <w:link w:val="8"/>
    <w:semiHidden/>
    <w:qFormat/>
    <w:uiPriority w:val="9"/>
    <w:rPr>
      <w:rFonts w:asciiTheme="minorHAnsi" w:hAnsiTheme="minorHAnsi" w:eastAsiaTheme="minorEastAsia" w:cstheme="minorBidi"/>
      <w:b/>
      <w:bCs/>
      <w:kern w:val="2"/>
      <w:sz w:val="28"/>
      <w:szCs w:val="28"/>
    </w:rPr>
  </w:style>
  <w:style w:type="character" w:customStyle="1" w:styleId="32">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7F53-F1BD-41F7-9898-A70464B2461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55</Pages>
  <Words>10617</Words>
  <Characters>11107</Characters>
  <Lines>212</Lines>
  <Paragraphs>59</Paragraphs>
  <TotalTime>10</TotalTime>
  <ScaleCrop>false</ScaleCrop>
  <LinksUpToDate>false</LinksUpToDate>
  <CharactersWithSpaces>11607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2024-09-12T02:39:00Z</dcterms:created>
  <dc:creator>Windows 用户</dc:creator>
  <cp:lastModifiedBy>刘义鑫</cp:lastModifiedBy>
  <cp:lastPrinted>2020-06-21T07:14:00Z</cp:lastPrinted>
  <dcterms:modified xsi:type="dcterms:W3CDTF">2025-03-28T06:08:37Z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659EE2F34DAF40B297F45BA3DB8ECF0E_13</vt:lpwstr>
  </property>
  <property fmtid="{D5CDD505-2E9C-101B-9397-08002B2CF9AE}" pid="4" name="KSOTemplateDocerSaveRecord">
    <vt:lpwstr>eyJoZGlkIjoiMTYyZjJhN2RhNTZlYmRmOGNjMzY3ZWExZmM2NDgxZWIiLCJ1c2VySWQiOiIxNjcxMTcwMTU1In0=</vt:lpwstr>
  </property>
</Properties>
</file>