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E6423">
      <w:pPr>
        <w:rPr>
          <w:rFonts w:ascii="方正小标宋_GBK" w:hAnsi="宋体" w:eastAsia="方正小标宋_GBK"/>
          <w:sz w:val="52"/>
          <w:szCs w:val="52"/>
        </w:rPr>
      </w:pPr>
      <w:bookmarkStart w:id="6" w:name="_GoBack"/>
      <w:bookmarkEnd w:id="6"/>
    </w:p>
    <w:p w14:paraId="355267F2">
      <w:pPr>
        <w:ind w:firstLine="3240" w:firstLineChars="900"/>
        <w:rPr>
          <w:rFonts w:ascii="方正小标宋_GBK" w:hAnsi="宋体" w:eastAsia="方正小标宋_GBK"/>
          <w:sz w:val="36"/>
          <w:szCs w:val="36"/>
        </w:rPr>
      </w:pPr>
      <w:r>
        <w:rPr>
          <w:rFonts w:hint="eastAsia" w:ascii="方正小标宋_GBK" w:hAnsi="宋体" w:eastAsia="方正小标宋_GBK"/>
          <w:sz w:val="36"/>
          <w:szCs w:val="36"/>
        </w:rPr>
        <w:t>投</w:t>
      </w:r>
      <w:r>
        <w:rPr>
          <w:rFonts w:ascii="方正小标宋_GBK" w:hAnsi="宋体" w:eastAsia="方正小标宋_GBK"/>
          <w:sz w:val="36"/>
          <w:szCs w:val="36"/>
        </w:rPr>
        <w:t>标人</w:t>
      </w:r>
      <w:r>
        <w:rPr>
          <w:rFonts w:hint="eastAsia" w:ascii="方正小标宋_GBK" w:hAnsi="宋体" w:eastAsia="方正小标宋_GBK"/>
          <w:sz w:val="36"/>
          <w:szCs w:val="36"/>
        </w:rPr>
        <w:t>须</w:t>
      </w:r>
      <w:r>
        <w:rPr>
          <w:rFonts w:ascii="方正小标宋_GBK" w:hAnsi="宋体" w:eastAsia="方正小标宋_GBK"/>
          <w:sz w:val="36"/>
          <w:szCs w:val="36"/>
        </w:rPr>
        <w:t>知</w:t>
      </w:r>
    </w:p>
    <w:p w14:paraId="356A865B">
      <w:pPr>
        <w:ind w:firstLine="3960" w:firstLineChars="1100"/>
        <w:rPr>
          <w:rFonts w:ascii="方正小标宋_GBK" w:hAnsi="宋体" w:eastAsia="方正小标宋_GBK"/>
          <w:sz w:val="36"/>
          <w:szCs w:val="36"/>
        </w:rPr>
      </w:pPr>
    </w:p>
    <w:p w14:paraId="52B129EC">
      <w:pPr>
        <w:spacing w:line="580" w:lineRule="exact"/>
        <w:rPr>
          <w:rFonts w:ascii="宋体" w:hAnsi="宋体"/>
          <w:b/>
          <w:sz w:val="28"/>
          <w:szCs w:val="28"/>
        </w:rPr>
      </w:pPr>
      <w:r>
        <w:rPr>
          <w:rFonts w:hint="eastAsia" w:ascii="宋体" w:hAnsi="宋体"/>
          <w:b/>
          <w:sz w:val="28"/>
          <w:szCs w:val="28"/>
        </w:rPr>
        <w:t>一、竞争性谈判招标文件</w:t>
      </w:r>
    </w:p>
    <w:p w14:paraId="71A22CE8">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（一）文件由邀请书、投标人须知两部分组成。</w:t>
      </w:r>
    </w:p>
    <w:p w14:paraId="75A1A8E1">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（二）招标人所作的一切有效的书面通知、修改及补充，都是文件不可分割的部分。</w:t>
      </w:r>
    </w:p>
    <w:p w14:paraId="55D8AF75">
      <w:pPr>
        <w:spacing w:line="580" w:lineRule="exact"/>
        <w:rPr>
          <w:rFonts w:ascii="宋体" w:hAnsi="宋体"/>
          <w:b/>
          <w:sz w:val="28"/>
          <w:szCs w:val="28"/>
        </w:rPr>
      </w:pPr>
      <w:r>
        <w:rPr>
          <w:rFonts w:hint="eastAsia" w:ascii="宋体" w:hAnsi="宋体"/>
          <w:b/>
          <w:sz w:val="28"/>
          <w:szCs w:val="28"/>
        </w:rPr>
        <w:t>二、项目基本情况</w:t>
      </w:r>
    </w:p>
    <w:p w14:paraId="74CFEEBF">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w:t>
      </w:r>
      <w:r>
        <w:rPr>
          <w:rFonts w:ascii="方正仿宋_GBK" w:hAnsi="宋体" w:eastAsia="方正仿宋_GBK"/>
          <w:color w:val="000000"/>
          <w:sz w:val="32"/>
          <w:szCs w:val="32"/>
        </w:rPr>
        <w:t>项目名称：</w:t>
      </w:r>
      <w:r>
        <w:rPr>
          <w:rFonts w:hint="eastAsia" w:ascii="方正仿宋_GBK" w:hAnsi="宋体" w:eastAsia="方正仿宋_GBK"/>
          <w:color w:val="000000"/>
          <w:sz w:val="32"/>
          <w:szCs w:val="32"/>
        </w:rPr>
        <w:t>西部（重庆）科学城黄磏港仓储基地配套道路项目（一期）涉铁评估</w:t>
      </w:r>
    </w:p>
    <w:p w14:paraId="68070E05">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2、招标人：</w:t>
      </w:r>
      <w:r>
        <w:rPr>
          <w:rFonts w:hint="eastAsia" w:ascii="方正仿宋_GBK" w:hAnsi="宋体" w:eastAsia="方正仿宋_GBK"/>
          <w:sz w:val="32"/>
          <w:szCs w:val="32"/>
        </w:rPr>
        <w:t>九龙现代（重庆）园区运营管理有限公司</w:t>
      </w:r>
    </w:p>
    <w:p w14:paraId="71B1C0BD">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、项目</w:t>
      </w:r>
      <w:r>
        <w:rPr>
          <w:rFonts w:ascii="方正仿宋_GBK" w:hAnsi="宋体" w:eastAsia="方正仿宋_GBK"/>
          <w:color w:val="000000"/>
          <w:sz w:val="32"/>
          <w:szCs w:val="32"/>
        </w:rPr>
        <w:t>概况：</w:t>
      </w:r>
      <w:r>
        <w:rPr>
          <w:rFonts w:hint="eastAsia" w:ascii="方正仿宋_GBK" w:hAnsi="宋体" w:eastAsia="方正仿宋_GBK"/>
          <w:sz w:val="32"/>
          <w:szCs w:val="32"/>
        </w:rPr>
        <w:t>本项目北起西滨路，南至黄磏港，包括一座上跨成渝铁路桥及铁路保护线范围内路基、路面施工等工程内容，全长约</w:t>
      </w:r>
      <w:r>
        <w:rPr>
          <w:rFonts w:ascii="方正仿宋_GBK" w:hAnsi="宋体" w:eastAsia="方正仿宋_GBK"/>
          <w:sz w:val="32"/>
          <w:szCs w:val="32"/>
        </w:rPr>
        <w:t>0.5</w:t>
      </w:r>
      <w:r>
        <w:rPr>
          <w:rFonts w:hint="eastAsia" w:ascii="方正仿宋_GBK" w:hAnsi="宋体" w:eastAsia="方正仿宋_GBK"/>
          <w:sz w:val="32"/>
          <w:szCs w:val="32"/>
        </w:rPr>
        <w:t>公里，标准路幅</w:t>
      </w:r>
      <w:r>
        <w:rPr>
          <w:rFonts w:ascii="方正仿宋_GBK" w:hAnsi="宋体" w:eastAsia="方正仿宋_GBK"/>
          <w:sz w:val="32"/>
          <w:szCs w:val="32"/>
        </w:rPr>
        <w:t>20</w:t>
      </w:r>
      <w:r>
        <w:rPr>
          <w:rFonts w:hint="eastAsia" w:ascii="方正仿宋_GBK" w:hAnsi="宋体" w:eastAsia="方正仿宋_GBK"/>
          <w:sz w:val="32"/>
          <w:szCs w:val="32"/>
        </w:rPr>
        <w:t>米，双向</w:t>
      </w:r>
      <w:r>
        <w:rPr>
          <w:rFonts w:ascii="方正仿宋_GBK" w:hAnsi="宋体" w:eastAsia="方正仿宋_GBK"/>
          <w:sz w:val="32"/>
          <w:szCs w:val="32"/>
        </w:rPr>
        <w:t>4</w:t>
      </w:r>
      <w:r>
        <w:rPr>
          <w:rFonts w:hint="eastAsia" w:ascii="方正仿宋_GBK" w:hAnsi="宋体" w:eastAsia="方正仿宋_GBK"/>
          <w:sz w:val="32"/>
          <w:szCs w:val="32"/>
        </w:rPr>
        <w:t>车道，铜罐驿两处上跨下穿，分别为汤家沱下穿成渝铁路框架桥，宽度10米，长约30米，上跨新老铜罐驿隧道洞顶道路，宽度16米，长约515米</w:t>
      </w:r>
      <w:r>
        <w:rPr>
          <w:rFonts w:hint="eastAsia" w:ascii="方正仿宋_GBK" w:hAnsi="宋体" w:eastAsia="方正仿宋_GBK"/>
          <w:color w:val="000000"/>
          <w:sz w:val="32"/>
          <w:szCs w:val="32"/>
        </w:rPr>
        <w:t>。</w:t>
      </w:r>
    </w:p>
    <w:p w14:paraId="4B3BF437">
      <w:pPr>
        <w:spacing w:line="580" w:lineRule="exact"/>
        <w:rPr>
          <w:rFonts w:ascii="宋体" w:hAnsi="宋体"/>
          <w:b/>
          <w:sz w:val="28"/>
          <w:szCs w:val="28"/>
        </w:rPr>
      </w:pPr>
      <w:r>
        <w:rPr>
          <w:rFonts w:hint="eastAsia" w:ascii="宋体" w:hAnsi="宋体"/>
          <w:b/>
          <w:sz w:val="28"/>
          <w:szCs w:val="28"/>
        </w:rPr>
        <w:t>三</w:t>
      </w:r>
      <w:r>
        <w:rPr>
          <w:rFonts w:ascii="宋体" w:hAnsi="宋体"/>
          <w:b/>
          <w:sz w:val="28"/>
          <w:szCs w:val="28"/>
        </w:rPr>
        <w:t>、</w:t>
      </w:r>
      <w:r>
        <w:rPr>
          <w:rFonts w:hint="eastAsia" w:ascii="宋体" w:hAnsi="宋体"/>
          <w:b/>
          <w:sz w:val="28"/>
          <w:szCs w:val="28"/>
        </w:rPr>
        <w:t>竞争性谈判范围</w:t>
      </w:r>
    </w:p>
    <w:p w14:paraId="0FE73335">
      <w:pPr>
        <w:spacing w:line="360" w:lineRule="auto"/>
        <w:ind w:firstLine="640" w:firstLineChars="200"/>
        <w:rPr>
          <w:rFonts w:ascii="方正仿宋_GBK" w:hAnsi="宋体" w:eastAsia="方正仿宋_GBK"/>
          <w:sz w:val="32"/>
          <w:szCs w:val="32"/>
        </w:rPr>
      </w:pPr>
      <w:r>
        <w:rPr>
          <w:rFonts w:hint="eastAsia" w:ascii="方正仿宋_GBK" w:hAnsi="宋体" w:eastAsia="方正仿宋_GBK"/>
          <w:sz w:val="32"/>
          <w:szCs w:val="32"/>
        </w:rPr>
        <w:t>为西部（重庆）科学城黄磏港仓储基地配套道路项目（一期）提供涉铁评估，自行收集铁路相关资料（如铁路规划资料、设计资料和地勘报告等），按照铁路主管部门相关规定编制满足要求的铁路三方评估报告，通过铁路部门的审查；协助招标人完成方案设计、初步设计和施工图设计各阶段的涉铁工程设计文件的编制和报审；负责协调铁路主管部门审批本项目涉铁工程，并取得相关批，满足发包人总体进度要求。项目施工过程中配合招标人完成相关部门的检查，并提供施工全过程涉铁咨询服务，送到竣工验收合格要求。</w:t>
      </w:r>
    </w:p>
    <w:p w14:paraId="775617DA">
      <w:pPr>
        <w:spacing w:line="580" w:lineRule="exact"/>
        <w:rPr>
          <w:rFonts w:ascii="宋体" w:hAnsi="宋体"/>
          <w:b/>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涉铁评估</w:t>
      </w:r>
      <w:r>
        <w:rPr>
          <w:rFonts w:ascii="宋体" w:hAnsi="宋体"/>
          <w:b/>
          <w:sz w:val="28"/>
          <w:szCs w:val="28"/>
        </w:rPr>
        <w:t>成果文件提交标准</w:t>
      </w:r>
    </w:p>
    <w:p w14:paraId="3CDDF2C4">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投标人在接到招标人通知后开展相关咨询工作，未按招标人通知开展咨询工作的，招标人不认可投标人的咨询工作且不支付相应费用。</w:t>
      </w:r>
    </w:p>
    <w:p w14:paraId="29B72AB0">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成果文件须符合现行国家强制性技术标准、规范和规程的要求，确保成果资料完善、真实准确、清晰有据，且满足招标人要求，并通过相关主管部门审查并取得批复。</w:t>
      </w:r>
    </w:p>
    <w:p w14:paraId="72ED6179">
      <w:pPr>
        <w:spacing w:line="580" w:lineRule="exact"/>
        <w:rPr>
          <w:rFonts w:ascii="宋体" w:hAnsi="宋体"/>
          <w:b/>
          <w:sz w:val="28"/>
          <w:szCs w:val="28"/>
        </w:rPr>
      </w:pPr>
      <w:r>
        <w:rPr>
          <w:rFonts w:hint="eastAsia" w:ascii="宋体" w:hAnsi="宋体"/>
          <w:b/>
          <w:sz w:val="28"/>
          <w:szCs w:val="28"/>
        </w:rPr>
        <w:t>五、投标</w:t>
      </w:r>
      <w:r>
        <w:rPr>
          <w:rFonts w:ascii="宋体" w:hAnsi="宋体"/>
          <w:b/>
          <w:sz w:val="28"/>
          <w:szCs w:val="28"/>
        </w:rPr>
        <w:t>人</w:t>
      </w:r>
      <w:r>
        <w:rPr>
          <w:rFonts w:hint="eastAsia" w:ascii="宋体" w:hAnsi="宋体"/>
          <w:b/>
          <w:sz w:val="28"/>
          <w:szCs w:val="28"/>
        </w:rPr>
        <w:t>资格要求</w:t>
      </w:r>
    </w:p>
    <w:p w14:paraId="17C1605C">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投标人须具备国家建设行政主管部门颁发的</w:t>
      </w:r>
      <w:r>
        <w:rPr>
          <w:rFonts w:hint="eastAsia" w:ascii="方正仿宋_GBK" w:hAnsi="宋体" w:eastAsia="方正仿宋_GBK"/>
          <w:sz w:val="32"/>
          <w:szCs w:val="32"/>
          <w:u w:val="single"/>
        </w:rPr>
        <w:t>工程设计综合甲级资质或铁道行业工程设计乙级及以上资质</w:t>
      </w:r>
      <w:r>
        <w:rPr>
          <w:rFonts w:hint="eastAsia" w:ascii="方正仿宋_GBK" w:hAnsi="宋体" w:eastAsia="方正仿宋_GBK"/>
          <w:sz w:val="32"/>
          <w:szCs w:val="32"/>
        </w:rPr>
        <w:t>（提供有效的营业执照及资质证书副本复印件并加盖单位鲜章）。</w:t>
      </w:r>
    </w:p>
    <w:p w14:paraId="709A7792">
      <w:pPr>
        <w:spacing w:line="580" w:lineRule="exact"/>
        <w:rPr>
          <w:rFonts w:ascii="宋体" w:hAnsi="宋体"/>
          <w:b/>
          <w:sz w:val="28"/>
          <w:szCs w:val="28"/>
        </w:rPr>
      </w:pPr>
      <w:r>
        <w:rPr>
          <w:rFonts w:hint="eastAsia" w:ascii="宋体" w:hAnsi="宋体"/>
          <w:b/>
          <w:sz w:val="28"/>
          <w:szCs w:val="28"/>
        </w:rPr>
        <w:t>六</w:t>
      </w:r>
      <w:r>
        <w:rPr>
          <w:rFonts w:ascii="宋体" w:hAnsi="宋体"/>
          <w:b/>
          <w:sz w:val="28"/>
          <w:szCs w:val="28"/>
        </w:rPr>
        <w:t>、</w:t>
      </w:r>
      <w:r>
        <w:rPr>
          <w:rFonts w:hint="eastAsia" w:ascii="宋体" w:hAnsi="宋体"/>
          <w:b/>
          <w:sz w:val="28"/>
          <w:szCs w:val="28"/>
        </w:rPr>
        <w:t>投标报</w:t>
      </w:r>
      <w:r>
        <w:rPr>
          <w:rFonts w:ascii="宋体" w:hAnsi="宋体"/>
          <w:b/>
          <w:sz w:val="28"/>
          <w:szCs w:val="28"/>
        </w:rPr>
        <w:t>价</w:t>
      </w:r>
    </w:p>
    <w:p w14:paraId="6BB95339">
      <w:pPr>
        <w:spacing w:line="60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4.1本项目投标总报价最高限价为</w:t>
      </w:r>
      <w:r>
        <w:rPr>
          <w:rFonts w:ascii="方正仿宋_GBK" w:eastAsia="方正仿宋_GBK" w:hAnsiTheme="minorHAnsi" w:cstheme="minorBidi"/>
          <w:sz w:val="32"/>
          <w:szCs w:val="32"/>
          <w:u w:val="single"/>
        </w:rPr>
        <w:t>72</w:t>
      </w:r>
      <w:r>
        <w:rPr>
          <w:rFonts w:hint="eastAsia" w:ascii="方正仿宋_GBK" w:eastAsia="方正仿宋_GBK" w:hAnsiTheme="minorHAnsi" w:cstheme="minorBidi"/>
          <w:sz w:val="32"/>
          <w:szCs w:val="32"/>
          <w:u w:val="single"/>
        </w:rPr>
        <w:t>0000</w:t>
      </w:r>
      <w:r>
        <w:rPr>
          <w:rFonts w:hint="eastAsia" w:ascii="方正仿宋_GBK" w:eastAsia="方正仿宋_GBK" w:hAnsiTheme="minorHAnsi" w:cstheme="minorBidi"/>
          <w:sz w:val="32"/>
          <w:szCs w:val="32"/>
        </w:rPr>
        <w:t>元(含税)。</w:t>
      </w:r>
    </w:p>
    <w:p w14:paraId="3FBA9523">
      <w:pPr>
        <w:spacing w:line="60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4.2投标人投标总报价不得超过招标人公布的最高限价，否则按废标处理。</w:t>
      </w:r>
    </w:p>
    <w:p w14:paraId="73F83B0D">
      <w:pPr>
        <w:spacing w:line="600" w:lineRule="exact"/>
        <w:ind w:firstLine="640" w:firstLineChars="200"/>
        <w:rPr>
          <w:rFonts w:ascii="方正仿宋_GBK" w:hAnsi="宋体" w:eastAsia="方正仿宋_GBK"/>
          <w:sz w:val="32"/>
          <w:szCs w:val="32"/>
        </w:rPr>
      </w:pPr>
      <w:r>
        <w:rPr>
          <w:rFonts w:hint="eastAsia" w:ascii="方正仿宋_GBK" w:eastAsia="方正仿宋_GBK" w:hAnsiTheme="minorHAnsi" w:cstheme="minorBidi"/>
          <w:sz w:val="32"/>
          <w:szCs w:val="32"/>
        </w:rPr>
        <w:t>4.3投标人总报价应为完成本次招标范围内所有工作内容所必须的包括但不限于评估费、资料费、专家评审费、安全专项设计费、规费、税金等所有费用，中标后投标总价不作调整。</w:t>
      </w:r>
    </w:p>
    <w:p w14:paraId="5DB5E37C">
      <w:pPr>
        <w:spacing w:line="580" w:lineRule="exact"/>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投标文件要求</w:t>
      </w:r>
    </w:p>
    <w:p w14:paraId="25E4F2ED">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（一）投标文件组成：</w:t>
      </w:r>
    </w:p>
    <w:p w14:paraId="5B4830A2">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1、投标报价函（需加盖公司鲜章及法人签章）；</w:t>
      </w:r>
    </w:p>
    <w:p w14:paraId="7B7E9C14">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2</w:t>
      </w:r>
      <w:r>
        <w:rPr>
          <w:rFonts w:hint="eastAsia" w:ascii="方正仿宋_GBK" w:hAnsi="宋体" w:eastAsia="方正仿宋_GBK"/>
          <w:color w:val="000000"/>
          <w:sz w:val="32"/>
          <w:szCs w:val="32"/>
        </w:rPr>
        <w:t>、有效公司营业执照复印件（需加盖公司鲜章）；</w:t>
      </w:r>
    </w:p>
    <w:p w14:paraId="43369451">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、有效公司资质证书复印件（需加盖公司鲜章）；</w:t>
      </w:r>
    </w:p>
    <w:p w14:paraId="1FE4B461">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、授权委托书（加盖公司鲜章）。</w:t>
      </w:r>
    </w:p>
    <w:p w14:paraId="23E8B59F">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文件制作</w:t>
      </w:r>
    </w:p>
    <w:p w14:paraId="318C5A12">
      <w:pPr>
        <w:spacing w:line="580" w:lineRule="exact"/>
        <w:ind w:firstLine="640" w:firstLineChars="200"/>
        <w:rPr>
          <w:rFonts w:ascii="宋体" w:hAnsi="宋体"/>
          <w:sz w:val="28"/>
          <w:szCs w:val="28"/>
        </w:rPr>
      </w:pPr>
      <w:r>
        <w:rPr>
          <w:rFonts w:hint="eastAsia" w:ascii="方正仿宋_GBK" w:hAnsi="宋体" w:eastAsia="方正仿宋_GBK"/>
          <w:color w:val="000000"/>
          <w:sz w:val="32"/>
          <w:szCs w:val="32"/>
        </w:rPr>
        <w:t>1、各投标人应当按</w:t>
      </w:r>
      <w:bookmarkStart w:id="0" w:name="_Hlk182413927"/>
      <w:r>
        <w:rPr>
          <w:rFonts w:hint="eastAsia" w:ascii="方正仿宋_GBK" w:hAnsi="宋体" w:eastAsia="方正仿宋_GBK"/>
          <w:color w:val="000000"/>
          <w:sz w:val="32"/>
          <w:szCs w:val="32"/>
        </w:rPr>
        <w:t>竞争性谈判</w:t>
      </w:r>
      <w:bookmarkEnd w:id="0"/>
      <w:r>
        <w:rPr>
          <w:rFonts w:hint="eastAsia" w:ascii="方正仿宋_GBK" w:hAnsi="宋体" w:eastAsia="方正仿宋_GBK"/>
          <w:color w:val="000000"/>
          <w:sz w:val="32"/>
          <w:szCs w:val="32"/>
        </w:rPr>
        <w:t>文件的要求编制投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文件，并对竞争性谈判文件提出的要求和条件作出实质性响应，纸质文件原则上采用软面订本，同时应编制完整的页码、目录。响应文件</w:t>
      </w:r>
      <w:r>
        <w:rPr>
          <w:rFonts w:hint="eastAsia" w:ascii="宋体" w:hAnsi="宋体"/>
          <w:b/>
          <w:sz w:val="28"/>
          <w:szCs w:val="28"/>
          <w:u w:val="single"/>
        </w:rPr>
        <w:t>一式二份</w:t>
      </w:r>
      <w:r>
        <w:rPr>
          <w:rFonts w:hint="eastAsia" w:ascii="宋体" w:hAnsi="宋体"/>
          <w:sz w:val="28"/>
          <w:szCs w:val="28"/>
        </w:rPr>
        <w:t>（</w:t>
      </w:r>
      <w:r>
        <w:rPr>
          <w:rFonts w:hint="eastAsia" w:ascii="宋体" w:hAnsi="宋体"/>
          <w:b/>
          <w:sz w:val="28"/>
          <w:szCs w:val="28"/>
        </w:rPr>
        <w:t>两份</w:t>
      </w:r>
      <w:r>
        <w:rPr>
          <w:rFonts w:ascii="宋体" w:hAnsi="宋体"/>
          <w:b/>
          <w:sz w:val="28"/>
          <w:szCs w:val="28"/>
        </w:rPr>
        <w:t>响应文件应保持内容一致</w:t>
      </w:r>
      <w:r>
        <w:rPr>
          <w:rFonts w:hint="eastAsia" w:ascii="宋体" w:hAnsi="宋体"/>
          <w:sz w:val="28"/>
          <w:szCs w:val="28"/>
        </w:rPr>
        <w:t>，</w:t>
      </w:r>
      <w:r>
        <w:rPr>
          <w:rFonts w:hint="eastAsia" w:ascii="方正仿宋_GBK" w:hAnsi="宋体" w:eastAsia="方正仿宋_GBK"/>
          <w:color w:val="000000"/>
          <w:sz w:val="32"/>
          <w:szCs w:val="32"/>
        </w:rPr>
        <w:t>如</w:t>
      </w:r>
      <w:r>
        <w:rPr>
          <w:rFonts w:ascii="方正仿宋_GBK" w:hAnsi="宋体" w:eastAsia="方正仿宋_GBK"/>
          <w:color w:val="000000"/>
          <w:sz w:val="32"/>
          <w:szCs w:val="32"/>
        </w:rPr>
        <w:t>投标人两份投标文件不一致，将按有利于招标人的一份</w:t>
      </w:r>
      <w:r>
        <w:rPr>
          <w:rFonts w:hint="eastAsia" w:ascii="方正仿宋_GBK" w:hAnsi="宋体" w:eastAsia="方正仿宋_GBK"/>
          <w:color w:val="000000"/>
          <w:sz w:val="32"/>
          <w:szCs w:val="32"/>
        </w:rPr>
        <w:t>投</w:t>
      </w:r>
      <w:r>
        <w:rPr>
          <w:rFonts w:ascii="方正仿宋_GBK" w:hAnsi="宋体" w:eastAsia="方正仿宋_GBK"/>
          <w:color w:val="000000"/>
          <w:sz w:val="32"/>
          <w:szCs w:val="32"/>
        </w:rPr>
        <w:t>标文件进行评标</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投标</w:t>
      </w:r>
      <w:r>
        <w:rPr>
          <w:rFonts w:ascii="方正仿宋_GBK" w:hAnsi="宋体" w:eastAsia="方正仿宋_GBK"/>
          <w:color w:val="000000"/>
          <w:sz w:val="32"/>
          <w:szCs w:val="32"/>
        </w:rPr>
        <w:t>时还需</w:t>
      </w:r>
      <w:r>
        <w:rPr>
          <w:rFonts w:hint="eastAsia" w:ascii="方正仿宋_GBK" w:hAnsi="宋体" w:eastAsia="方正仿宋_GBK"/>
          <w:color w:val="000000"/>
          <w:sz w:val="32"/>
          <w:szCs w:val="32"/>
        </w:rPr>
        <w:t>递交一个装有</w:t>
      </w:r>
      <w:r>
        <w:rPr>
          <w:rFonts w:hint="eastAsia" w:ascii="宋体" w:hAnsi="宋体"/>
          <w:b/>
          <w:sz w:val="28"/>
          <w:szCs w:val="28"/>
          <w:u w:val="single"/>
        </w:rPr>
        <w:t>签字盖章</w:t>
      </w:r>
      <w:r>
        <w:rPr>
          <w:rFonts w:ascii="宋体" w:hAnsi="宋体"/>
          <w:b/>
          <w:sz w:val="28"/>
          <w:szCs w:val="28"/>
          <w:u w:val="single"/>
        </w:rPr>
        <w:t>制作</w:t>
      </w:r>
      <w:r>
        <w:rPr>
          <w:rFonts w:hint="eastAsia" w:ascii="宋体" w:hAnsi="宋体"/>
          <w:b/>
          <w:sz w:val="28"/>
          <w:szCs w:val="28"/>
          <w:u w:val="single"/>
        </w:rPr>
        <w:t>完成</w:t>
      </w:r>
      <w:r>
        <w:rPr>
          <w:rFonts w:ascii="宋体" w:hAnsi="宋体"/>
          <w:b/>
          <w:sz w:val="28"/>
          <w:szCs w:val="28"/>
          <w:u w:val="single"/>
        </w:rPr>
        <w:t>的投标文件彩色扫描</w:t>
      </w:r>
      <w:r>
        <w:rPr>
          <w:rFonts w:hint="eastAsia" w:ascii="宋体" w:hAnsi="宋体"/>
          <w:b/>
          <w:sz w:val="28"/>
          <w:szCs w:val="28"/>
          <w:u w:val="single"/>
        </w:rPr>
        <w:t>件电子版U盘（扫描件内容须与纸质文件一致）</w:t>
      </w:r>
      <w:r>
        <w:rPr>
          <w:rFonts w:hint="eastAsia" w:ascii="宋体" w:hAnsi="宋体"/>
          <w:b/>
          <w:sz w:val="28"/>
          <w:szCs w:val="28"/>
        </w:rPr>
        <w:t>。</w:t>
      </w:r>
    </w:p>
    <w:p w14:paraId="70683F0D">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文件应采用档案袋密封，封皮上注明“项目名称”、“投标人名称”字样，档案袋的封口应加盖公章或法人授权代表签字。</w:t>
      </w:r>
    </w:p>
    <w:p w14:paraId="6A47BFBE">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（三）投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保证金：</w:t>
      </w:r>
      <w:r>
        <w:rPr>
          <w:rFonts w:hint="eastAsia" w:ascii="方正仿宋_GBK" w:hAnsi="宋体" w:eastAsia="方正仿宋_GBK"/>
          <w:color w:val="000000"/>
          <w:sz w:val="32"/>
          <w:szCs w:val="32"/>
          <w:u w:val="single"/>
        </w:rPr>
        <w:t>无</w:t>
      </w:r>
      <w:r>
        <w:rPr>
          <w:rFonts w:hint="eastAsia" w:ascii="方正仿宋_GBK" w:hAnsi="宋体" w:eastAsia="方正仿宋_GBK"/>
          <w:color w:val="000000"/>
          <w:sz w:val="32"/>
          <w:szCs w:val="32"/>
        </w:rPr>
        <w:t>。</w:t>
      </w:r>
    </w:p>
    <w:p w14:paraId="5D93DD20">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（四）投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文件的递交</w:t>
      </w:r>
    </w:p>
    <w:p w14:paraId="0C96ED32">
      <w:pPr>
        <w:spacing w:line="580" w:lineRule="exact"/>
        <w:ind w:firstLine="640" w:firstLineChars="200"/>
        <w:rPr>
          <w:rFonts w:ascii="宋体" w:hAnsi="宋体"/>
          <w:sz w:val="28"/>
          <w:szCs w:val="28"/>
        </w:rPr>
      </w:pPr>
      <w:r>
        <w:rPr>
          <w:rFonts w:hint="eastAsia" w:ascii="方正仿宋_GBK" w:hAnsi="宋体" w:eastAsia="方正仿宋_GBK"/>
          <w:color w:val="000000"/>
          <w:sz w:val="32"/>
          <w:szCs w:val="32"/>
        </w:rPr>
        <w:t>1、投标文件的递交时间：详见公告</w:t>
      </w:r>
      <w:r>
        <w:rPr>
          <w:rFonts w:ascii="宋体" w:hAnsi="宋体"/>
          <w:sz w:val="28"/>
          <w:szCs w:val="28"/>
        </w:rPr>
        <w:t>。</w:t>
      </w:r>
    </w:p>
    <w:p w14:paraId="15163F1B">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2</w:t>
      </w:r>
      <w:r>
        <w:rPr>
          <w:rFonts w:hint="eastAsia" w:ascii="方正仿宋_GBK" w:hAnsi="宋体" w:eastAsia="方正仿宋_GBK"/>
          <w:color w:val="000000"/>
          <w:sz w:val="32"/>
          <w:szCs w:val="32"/>
        </w:rPr>
        <w:t>、递交地点</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重庆九龙现代产业发展集团有限公司招标采购部（207室）。</w:t>
      </w:r>
    </w:p>
    <w:p w14:paraId="117F9B2B">
      <w:pPr>
        <w:spacing w:line="580" w:lineRule="exact"/>
        <w:ind w:firstLine="640" w:firstLineChars="200"/>
        <w:rPr>
          <w:rFonts w:ascii="宋体" w:hAnsi="宋体"/>
          <w:sz w:val="28"/>
          <w:szCs w:val="28"/>
        </w:rPr>
      </w:pPr>
      <w:r>
        <w:rPr>
          <w:rFonts w:hint="eastAsia" w:ascii="方正仿宋_GBK" w:hAnsi="宋体" w:eastAsia="方正仿宋_GBK"/>
          <w:color w:val="000000"/>
          <w:sz w:val="32"/>
          <w:szCs w:val="32"/>
        </w:rPr>
        <w:t>3、投标截止时间：详见公告。</w:t>
      </w:r>
    </w:p>
    <w:p w14:paraId="6770887A">
      <w:pPr>
        <w:spacing w:line="580" w:lineRule="exact"/>
        <w:ind w:firstLine="1132" w:firstLineChars="354"/>
        <w:rPr>
          <w:rFonts w:ascii="宋体" w:hAnsi="宋体"/>
          <w:sz w:val="28"/>
          <w:szCs w:val="28"/>
        </w:rPr>
      </w:pPr>
      <w:r>
        <w:rPr>
          <w:rFonts w:hint="eastAsia" w:ascii="方正仿宋_GBK" w:hAnsi="宋体" w:eastAsia="方正仿宋_GBK"/>
          <w:color w:val="000000"/>
          <w:sz w:val="32"/>
          <w:szCs w:val="32"/>
        </w:rPr>
        <w:t>开标时间：同截止时间。</w:t>
      </w:r>
    </w:p>
    <w:p w14:paraId="63309193">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w:t>
      </w:r>
      <w:r>
        <w:rPr>
          <w:rFonts w:hint="eastAsia" w:ascii="方正仿宋_GBK" w:hAnsi="宋体" w:eastAsia="方正仿宋_GBK"/>
          <w:color w:val="000000"/>
          <w:sz w:val="32"/>
          <w:szCs w:val="32"/>
          <w:u w:val="single"/>
        </w:rPr>
        <w:t>投标截止时间后送达的投标文件招标人不予受理</w:t>
      </w:r>
      <w:r>
        <w:rPr>
          <w:rFonts w:hint="eastAsia" w:ascii="方正仿宋_GBK" w:hAnsi="宋体" w:eastAsia="方正仿宋_GBK"/>
          <w:color w:val="000000"/>
          <w:sz w:val="32"/>
          <w:szCs w:val="32"/>
        </w:rPr>
        <w:t>；</w:t>
      </w:r>
      <w:r>
        <w:rPr>
          <w:rFonts w:hint="eastAsia" w:ascii="方正仿宋_GBK" w:hAnsi="宋体" w:eastAsia="方正仿宋_GBK"/>
          <w:color w:val="000000"/>
          <w:sz w:val="32"/>
          <w:szCs w:val="32"/>
          <w:u w:val="single"/>
        </w:rPr>
        <w:t>未收到邀请的投标文件招标人不予接受</w:t>
      </w:r>
      <w:r>
        <w:rPr>
          <w:rFonts w:hint="eastAsia" w:ascii="方正仿宋_GBK" w:hAnsi="宋体" w:eastAsia="方正仿宋_GBK"/>
          <w:color w:val="000000"/>
          <w:sz w:val="32"/>
          <w:szCs w:val="32"/>
        </w:rPr>
        <w:t>。</w:t>
      </w:r>
    </w:p>
    <w:p w14:paraId="594DABC3">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（五）竞争性谈判参与人员</w:t>
      </w:r>
    </w:p>
    <w:p w14:paraId="13C33F3E">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各个投标人应当派1-</w:t>
      </w:r>
      <w:r>
        <w:rPr>
          <w:rFonts w:ascii="方正仿宋_GBK" w:hAnsi="宋体" w:eastAsia="方正仿宋_GBK"/>
          <w:color w:val="000000"/>
          <w:sz w:val="32"/>
          <w:szCs w:val="32"/>
        </w:rPr>
        <w:t>2</w:t>
      </w:r>
      <w:r>
        <w:rPr>
          <w:rFonts w:hint="eastAsia" w:ascii="方正仿宋_GBK" w:hAnsi="宋体" w:eastAsia="方正仿宋_GBK"/>
          <w:color w:val="000000"/>
          <w:sz w:val="32"/>
          <w:szCs w:val="32"/>
        </w:rPr>
        <w:t>名代表参与，至少1人应为法定代表人或具有法定代表人授权委托书的授权代表。</w:t>
      </w:r>
    </w:p>
    <w:p w14:paraId="445DFA7A">
      <w:pPr>
        <w:spacing w:line="580" w:lineRule="exact"/>
        <w:rPr>
          <w:rFonts w:ascii="宋体" w:hAnsi="宋体"/>
          <w:b/>
          <w:sz w:val="28"/>
          <w:szCs w:val="28"/>
        </w:rPr>
      </w:pPr>
      <w:r>
        <w:rPr>
          <w:rFonts w:hint="eastAsia" w:ascii="宋体" w:hAnsi="宋体"/>
          <w:b/>
          <w:sz w:val="28"/>
          <w:szCs w:val="28"/>
        </w:rPr>
        <w:t>八</w:t>
      </w:r>
      <w:r>
        <w:rPr>
          <w:rFonts w:ascii="宋体" w:hAnsi="宋体"/>
          <w:b/>
          <w:sz w:val="28"/>
          <w:szCs w:val="28"/>
        </w:rPr>
        <w:t>、</w:t>
      </w:r>
      <w:r>
        <w:rPr>
          <w:rFonts w:hint="eastAsia" w:ascii="宋体" w:hAnsi="宋体"/>
          <w:b/>
          <w:sz w:val="28"/>
          <w:szCs w:val="28"/>
        </w:rPr>
        <w:t>竞争性谈判</w:t>
      </w:r>
      <w:r>
        <w:rPr>
          <w:rFonts w:ascii="宋体" w:hAnsi="宋体"/>
          <w:b/>
          <w:sz w:val="28"/>
          <w:szCs w:val="28"/>
        </w:rPr>
        <w:t>程序及方法</w:t>
      </w:r>
    </w:p>
    <w:p w14:paraId="645EE2B3">
      <w:pPr>
        <w:spacing w:line="560" w:lineRule="exact"/>
        <w:ind w:firstLine="640" w:firstLineChars="200"/>
        <w:rPr>
          <w:rFonts w:eastAsia="方正楷体_GBK"/>
          <w:bCs/>
          <w:snapToGrid w:val="0"/>
          <w:sz w:val="32"/>
          <w:szCs w:val="32"/>
        </w:rPr>
      </w:pPr>
      <w:r>
        <w:rPr>
          <w:rFonts w:eastAsia="方正楷体_GBK"/>
          <w:bCs/>
          <w:snapToGrid w:val="0"/>
          <w:sz w:val="32"/>
          <w:szCs w:val="32"/>
        </w:rPr>
        <w:t>（</w:t>
      </w:r>
      <w:r>
        <w:rPr>
          <w:rFonts w:hint="eastAsia" w:eastAsia="方正楷体_GBK"/>
          <w:bCs/>
          <w:snapToGrid w:val="0"/>
          <w:sz w:val="32"/>
          <w:szCs w:val="32"/>
        </w:rPr>
        <w:t>一</w:t>
      </w:r>
      <w:r>
        <w:rPr>
          <w:rFonts w:eastAsia="方正楷体_GBK"/>
          <w:bCs/>
          <w:snapToGrid w:val="0"/>
          <w:sz w:val="32"/>
          <w:szCs w:val="32"/>
        </w:rPr>
        <w:t>）评标办法</w:t>
      </w:r>
    </w:p>
    <w:p w14:paraId="272BD8B3">
      <w:pPr>
        <w:spacing w:line="560" w:lineRule="exact"/>
        <w:ind w:firstLine="643" w:firstLineChars="200"/>
        <w:rPr>
          <w:rFonts w:eastAsia="方正仿宋_GBK"/>
          <w:b/>
          <w:bCs/>
          <w:snapToGrid w:val="0"/>
          <w:sz w:val="32"/>
          <w:szCs w:val="32"/>
        </w:rPr>
      </w:pPr>
      <w:r>
        <w:rPr>
          <w:rFonts w:eastAsia="方正仿宋_GBK"/>
          <w:b/>
          <w:bCs/>
          <w:snapToGrid w:val="0"/>
          <w:sz w:val="32"/>
          <w:szCs w:val="32"/>
          <w:u w:val="single"/>
        </w:rPr>
        <w:t>本工程采用经评审的</w:t>
      </w:r>
      <w:r>
        <w:rPr>
          <w:rFonts w:hint="eastAsia" w:eastAsia="方正仿宋_GBK"/>
          <w:b/>
          <w:bCs/>
          <w:snapToGrid w:val="0"/>
          <w:sz w:val="32"/>
          <w:szCs w:val="32"/>
          <w:u w:val="single"/>
        </w:rPr>
        <w:t>最低价</w:t>
      </w:r>
      <w:r>
        <w:rPr>
          <w:rFonts w:eastAsia="方正仿宋_GBK"/>
          <w:b/>
          <w:bCs/>
          <w:snapToGrid w:val="0"/>
          <w:sz w:val="32"/>
          <w:szCs w:val="32"/>
          <w:u w:val="single"/>
        </w:rPr>
        <w:t>法</w:t>
      </w:r>
      <w:r>
        <w:rPr>
          <w:rFonts w:eastAsia="方正仿宋_GBK"/>
          <w:b/>
          <w:bCs/>
          <w:snapToGrid w:val="0"/>
          <w:sz w:val="32"/>
          <w:szCs w:val="32"/>
        </w:rPr>
        <w:t>。</w:t>
      </w:r>
    </w:p>
    <w:p w14:paraId="5825258A">
      <w:pPr>
        <w:spacing w:line="560" w:lineRule="exact"/>
        <w:ind w:firstLine="640" w:firstLineChars="200"/>
        <w:rPr>
          <w:rFonts w:eastAsia="方正楷体_GBK"/>
          <w:bCs/>
          <w:snapToGrid w:val="0"/>
          <w:sz w:val="32"/>
          <w:szCs w:val="32"/>
        </w:rPr>
      </w:pPr>
      <w:r>
        <w:rPr>
          <w:rFonts w:eastAsia="方正楷体_GBK"/>
          <w:bCs/>
          <w:snapToGrid w:val="0"/>
          <w:sz w:val="32"/>
          <w:szCs w:val="32"/>
        </w:rPr>
        <w:t>（二）</w:t>
      </w:r>
      <w:r>
        <w:rPr>
          <w:rFonts w:hint="eastAsia" w:ascii="方正仿宋_GBK" w:hAnsi="宋体" w:eastAsia="方正仿宋_GBK"/>
          <w:color w:val="000000"/>
          <w:sz w:val="32"/>
          <w:szCs w:val="32"/>
        </w:rPr>
        <w:t>竞争性谈判</w:t>
      </w:r>
      <w:r>
        <w:rPr>
          <w:rFonts w:eastAsia="方正楷体_GBK"/>
          <w:bCs/>
          <w:snapToGrid w:val="0"/>
          <w:sz w:val="32"/>
          <w:szCs w:val="32"/>
        </w:rPr>
        <w:t>程序</w:t>
      </w:r>
    </w:p>
    <w:p w14:paraId="241E0929">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w:t>
      </w:r>
      <w:r>
        <w:rPr>
          <w:rFonts w:ascii="方正仿宋_GBK" w:hAnsi="宋体" w:eastAsia="方正仿宋_GBK"/>
          <w:color w:val="000000"/>
          <w:sz w:val="32"/>
          <w:szCs w:val="32"/>
        </w:rPr>
        <w:t>收到</w:t>
      </w:r>
      <w:r>
        <w:rPr>
          <w:rFonts w:hint="eastAsia" w:ascii="方正仿宋_GBK" w:hAnsi="宋体" w:eastAsia="方正仿宋_GBK"/>
          <w:color w:val="000000"/>
          <w:sz w:val="32"/>
          <w:szCs w:val="32"/>
        </w:rPr>
        <w:t>竞争性谈判</w:t>
      </w:r>
      <w:r>
        <w:rPr>
          <w:rFonts w:ascii="方正仿宋_GBK" w:hAnsi="宋体" w:eastAsia="方正仿宋_GBK"/>
          <w:color w:val="000000"/>
          <w:sz w:val="32"/>
          <w:szCs w:val="32"/>
        </w:rPr>
        <w:t>邀请</w:t>
      </w:r>
      <w:r>
        <w:rPr>
          <w:rFonts w:hint="eastAsia" w:ascii="方正仿宋_GBK" w:hAnsi="宋体" w:eastAsia="方正仿宋_GBK"/>
          <w:color w:val="000000"/>
          <w:sz w:val="32"/>
          <w:szCs w:val="32"/>
        </w:rPr>
        <w:t>的投标</w:t>
      </w:r>
      <w:r>
        <w:rPr>
          <w:rFonts w:ascii="方正仿宋_GBK" w:hAnsi="宋体" w:eastAsia="方正仿宋_GBK"/>
          <w:color w:val="000000"/>
          <w:sz w:val="32"/>
          <w:szCs w:val="32"/>
        </w:rPr>
        <w:t>人按</w:t>
      </w:r>
      <w:r>
        <w:rPr>
          <w:rFonts w:hint="eastAsia" w:ascii="方正仿宋_GBK" w:hAnsi="宋体" w:eastAsia="方正仿宋_GBK"/>
          <w:color w:val="000000"/>
          <w:sz w:val="32"/>
          <w:szCs w:val="32"/>
        </w:rPr>
        <w:t>邀请书规定的时间和地点参加竞争性谈判，且须有法定代表人或其授权代表参加并签到，否</w:t>
      </w:r>
      <w:r>
        <w:rPr>
          <w:rFonts w:ascii="方正仿宋_GBK" w:hAnsi="宋体" w:eastAsia="方正仿宋_GBK"/>
          <w:color w:val="000000"/>
          <w:sz w:val="32"/>
          <w:szCs w:val="32"/>
        </w:rPr>
        <w:t>则</w:t>
      </w:r>
      <w:r>
        <w:rPr>
          <w:rFonts w:hint="eastAsia" w:ascii="方正仿宋_GBK" w:hAnsi="宋体" w:eastAsia="方正仿宋_GBK"/>
          <w:color w:val="000000"/>
          <w:sz w:val="32"/>
          <w:szCs w:val="32"/>
        </w:rPr>
        <w:t>其投</w:t>
      </w:r>
      <w:r>
        <w:rPr>
          <w:rFonts w:ascii="方正仿宋_GBK" w:hAnsi="宋体" w:eastAsia="方正仿宋_GBK"/>
          <w:color w:val="000000"/>
          <w:sz w:val="32"/>
          <w:szCs w:val="32"/>
        </w:rPr>
        <w:t>标文件</w:t>
      </w:r>
      <w:r>
        <w:rPr>
          <w:rFonts w:hint="eastAsia" w:ascii="方正仿宋_GBK" w:hAnsi="宋体" w:eastAsia="方正仿宋_GBK"/>
          <w:color w:val="000000"/>
          <w:sz w:val="32"/>
          <w:szCs w:val="32"/>
        </w:rPr>
        <w:t>不</w:t>
      </w:r>
      <w:r>
        <w:rPr>
          <w:rFonts w:ascii="方正仿宋_GBK" w:hAnsi="宋体" w:eastAsia="方正仿宋_GBK"/>
          <w:color w:val="000000"/>
          <w:sz w:val="32"/>
          <w:szCs w:val="32"/>
        </w:rPr>
        <w:t>得参与</w:t>
      </w:r>
      <w:r>
        <w:rPr>
          <w:rFonts w:hint="eastAsia" w:ascii="方正仿宋_GBK" w:hAnsi="宋体" w:eastAsia="方正仿宋_GBK"/>
          <w:color w:val="000000"/>
          <w:sz w:val="32"/>
          <w:szCs w:val="32"/>
        </w:rPr>
        <w:t>竞争性谈判</w:t>
      </w:r>
      <w:r>
        <w:rPr>
          <w:rFonts w:ascii="方正仿宋_GBK" w:hAnsi="宋体" w:eastAsia="方正仿宋_GBK"/>
          <w:color w:val="000000"/>
          <w:sz w:val="32"/>
          <w:szCs w:val="32"/>
        </w:rPr>
        <w:t>。</w:t>
      </w:r>
    </w:p>
    <w:p w14:paraId="2F521E32">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评标小组</w:t>
      </w:r>
      <w:r>
        <w:rPr>
          <w:rFonts w:ascii="方正仿宋_GBK" w:hAnsi="宋体" w:eastAsia="方正仿宋_GBK"/>
          <w:color w:val="000000"/>
          <w:sz w:val="32"/>
          <w:szCs w:val="32"/>
        </w:rPr>
        <w:t>对所有</w:t>
      </w:r>
      <w:r>
        <w:rPr>
          <w:rFonts w:hint="eastAsia" w:ascii="方正仿宋_GBK" w:hAnsi="宋体" w:eastAsia="方正仿宋_GBK"/>
          <w:color w:val="000000"/>
          <w:sz w:val="32"/>
          <w:szCs w:val="32"/>
        </w:rPr>
        <w:t>投</w:t>
      </w:r>
      <w:r>
        <w:rPr>
          <w:rFonts w:ascii="方正仿宋_GBK" w:hAnsi="宋体" w:eastAsia="方正仿宋_GBK"/>
          <w:color w:val="000000"/>
          <w:sz w:val="32"/>
          <w:szCs w:val="32"/>
        </w:rPr>
        <w:t>标人投标总报价进行</w:t>
      </w:r>
      <w:r>
        <w:rPr>
          <w:rFonts w:hint="eastAsia" w:ascii="方正仿宋_GBK" w:hAnsi="宋体" w:eastAsia="方正仿宋_GBK"/>
          <w:color w:val="000000"/>
          <w:sz w:val="32"/>
          <w:szCs w:val="32"/>
        </w:rPr>
        <w:t>评审</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对</w:t>
      </w:r>
      <w:r>
        <w:rPr>
          <w:rFonts w:ascii="方正仿宋_GBK" w:hAnsi="宋体" w:eastAsia="方正仿宋_GBK"/>
          <w:color w:val="000000"/>
          <w:sz w:val="32"/>
          <w:szCs w:val="32"/>
        </w:rPr>
        <w:t>总报价高于最高限价的按</w:t>
      </w:r>
      <w:r>
        <w:rPr>
          <w:rFonts w:hint="eastAsia" w:ascii="方正仿宋_GBK" w:hAnsi="宋体" w:eastAsia="方正仿宋_GBK"/>
          <w:color w:val="000000"/>
          <w:sz w:val="32"/>
          <w:szCs w:val="32"/>
        </w:rPr>
        <w:t>否决投</w:t>
      </w:r>
      <w:r>
        <w:rPr>
          <w:rFonts w:ascii="方正仿宋_GBK" w:hAnsi="宋体" w:eastAsia="方正仿宋_GBK"/>
          <w:color w:val="000000"/>
          <w:sz w:val="32"/>
          <w:szCs w:val="32"/>
        </w:rPr>
        <w:t>标处理后，</w:t>
      </w:r>
      <w:r>
        <w:rPr>
          <w:rFonts w:hint="eastAsia" w:ascii="方正仿宋_GBK" w:hAnsi="宋体" w:eastAsia="方正仿宋_GBK"/>
          <w:color w:val="000000"/>
          <w:sz w:val="32"/>
          <w:szCs w:val="32"/>
        </w:rPr>
        <w:t>低</w:t>
      </w:r>
      <w:r>
        <w:rPr>
          <w:rFonts w:ascii="方正仿宋_GBK" w:hAnsi="宋体" w:eastAsia="方正仿宋_GBK"/>
          <w:color w:val="000000"/>
          <w:sz w:val="32"/>
          <w:szCs w:val="32"/>
        </w:rPr>
        <w:t>于最高限价的按</w:t>
      </w:r>
      <w:r>
        <w:rPr>
          <w:rFonts w:hint="eastAsia" w:ascii="方正仿宋_GBK" w:hAnsi="宋体" w:eastAsia="方正仿宋_GBK"/>
          <w:color w:val="000000"/>
          <w:sz w:val="32"/>
          <w:szCs w:val="32"/>
        </w:rPr>
        <w:t>报</w:t>
      </w:r>
      <w:r>
        <w:rPr>
          <w:rFonts w:ascii="方正仿宋_GBK" w:hAnsi="宋体" w:eastAsia="方正仿宋_GBK"/>
          <w:color w:val="000000"/>
          <w:sz w:val="32"/>
          <w:szCs w:val="32"/>
        </w:rPr>
        <w:t>价由</w:t>
      </w:r>
      <w:r>
        <w:rPr>
          <w:rFonts w:hint="eastAsia" w:ascii="方正仿宋_GBK" w:hAnsi="宋体" w:eastAsia="方正仿宋_GBK"/>
          <w:color w:val="000000"/>
          <w:sz w:val="32"/>
          <w:szCs w:val="32"/>
        </w:rPr>
        <w:t>低</w:t>
      </w:r>
      <w:r>
        <w:rPr>
          <w:rFonts w:ascii="方正仿宋_GBK" w:hAnsi="宋体" w:eastAsia="方正仿宋_GBK"/>
          <w:color w:val="000000"/>
          <w:sz w:val="32"/>
          <w:szCs w:val="32"/>
        </w:rPr>
        <w:t>到</w:t>
      </w:r>
      <w:r>
        <w:rPr>
          <w:rFonts w:hint="eastAsia" w:ascii="方正仿宋_GBK" w:hAnsi="宋体" w:eastAsia="方正仿宋_GBK"/>
          <w:color w:val="000000"/>
          <w:sz w:val="32"/>
          <w:szCs w:val="32"/>
        </w:rPr>
        <w:t>高</w:t>
      </w:r>
      <w:r>
        <w:rPr>
          <w:rFonts w:ascii="方正仿宋_GBK" w:hAnsi="宋体" w:eastAsia="方正仿宋_GBK"/>
          <w:color w:val="000000"/>
          <w:sz w:val="32"/>
          <w:szCs w:val="32"/>
        </w:rPr>
        <w:t>的顺序进行</w:t>
      </w:r>
      <w:r>
        <w:rPr>
          <w:rFonts w:hint="eastAsia" w:ascii="方正仿宋_GBK" w:hAnsi="宋体" w:eastAsia="方正仿宋_GBK"/>
          <w:color w:val="000000"/>
          <w:sz w:val="32"/>
          <w:szCs w:val="32"/>
        </w:rPr>
        <w:t>排</w:t>
      </w:r>
      <w:r>
        <w:rPr>
          <w:rFonts w:ascii="方正仿宋_GBK" w:hAnsi="宋体" w:eastAsia="方正仿宋_GBK"/>
          <w:color w:val="000000"/>
          <w:sz w:val="32"/>
          <w:szCs w:val="32"/>
        </w:rPr>
        <w:t>序</w:t>
      </w:r>
      <w:r>
        <w:rPr>
          <w:rFonts w:hint="eastAsia" w:ascii="方正仿宋_GBK" w:hAnsi="宋体" w:eastAsia="方正仿宋_GBK"/>
          <w:color w:val="000000"/>
          <w:sz w:val="32"/>
          <w:szCs w:val="32"/>
        </w:rPr>
        <w:t>。</w:t>
      </w:r>
    </w:p>
    <w:p w14:paraId="7C5D35C2">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（3</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14:paraId="1EE44C43">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（4）若在投标过程中出现排名第一的中标候选人有两家投标人及以上相同报价的情况，则由相同报价的投标单位在现场进行二次报价或多次报价（暗标报价），直至报价有区别为止。</w:t>
      </w:r>
    </w:p>
    <w:p w14:paraId="374E78B0">
      <w:pPr>
        <w:spacing w:line="580" w:lineRule="exact"/>
        <w:rPr>
          <w:rFonts w:ascii="宋体" w:hAnsi="宋体"/>
          <w:b/>
          <w:sz w:val="28"/>
          <w:szCs w:val="28"/>
        </w:rPr>
      </w:pPr>
      <w:r>
        <w:rPr>
          <w:rFonts w:hint="eastAsia" w:ascii="宋体" w:hAnsi="宋体"/>
          <w:b/>
          <w:sz w:val="28"/>
          <w:szCs w:val="28"/>
        </w:rPr>
        <w:t>九、竞争性谈判中标人的确认</w:t>
      </w:r>
    </w:p>
    <w:p w14:paraId="5878C350">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评审小组本着公开、公正、公平的原则，</w:t>
      </w:r>
      <w:r>
        <w:rPr>
          <w:rFonts w:ascii="方正仿宋_GBK" w:hAnsi="宋体" w:eastAsia="方正仿宋_GBK"/>
          <w:color w:val="000000"/>
          <w:sz w:val="32"/>
          <w:szCs w:val="32"/>
        </w:rPr>
        <w:t>在</w:t>
      </w:r>
      <w:r>
        <w:rPr>
          <w:rFonts w:hint="eastAsia" w:ascii="方正仿宋_GBK" w:hAnsi="宋体" w:eastAsia="方正仿宋_GBK"/>
          <w:color w:val="000000"/>
          <w:sz w:val="32"/>
          <w:szCs w:val="32"/>
        </w:rPr>
        <w:t>按照竞争性谈判标准评选</w:t>
      </w:r>
      <w:r>
        <w:rPr>
          <w:rFonts w:ascii="方正仿宋_GBK" w:hAnsi="宋体" w:eastAsia="方正仿宋_GBK"/>
          <w:color w:val="000000"/>
          <w:sz w:val="32"/>
          <w:szCs w:val="32"/>
        </w:rPr>
        <w:t>结束后</w:t>
      </w:r>
      <w:r>
        <w:rPr>
          <w:rFonts w:hint="eastAsia" w:ascii="方正仿宋_GBK" w:hAnsi="宋体" w:eastAsia="方正仿宋_GBK"/>
          <w:color w:val="000000"/>
          <w:sz w:val="32"/>
          <w:szCs w:val="32"/>
        </w:rPr>
        <w:t>，评选</w:t>
      </w:r>
      <w:r>
        <w:rPr>
          <w:rFonts w:ascii="方正仿宋_GBK" w:hAnsi="宋体" w:eastAsia="方正仿宋_GBK"/>
          <w:color w:val="000000"/>
          <w:sz w:val="32"/>
          <w:szCs w:val="32"/>
        </w:rPr>
        <w:t>结果在</w:t>
      </w:r>
      <w:r>
        <w:rPr>
          <w:rFonts w:hint="eastAsia" w:ascii="方正仿宋_GBK" w:hAnsi="宋体" w:eastAsia="方正仿宋_GBK"/>
          <w:color w:val="000000"/>
          <w:sz w:val="32"/>
          <w:szCs w:val="32"/>
        </w:rPr>
        <w:t>重庆西彭工业园官方网站（http:// www.cqxpgyy.com）</w:t>
      </w:r>
      <w:r>
        <w:rPr>
          <w:rFonts w:ascii="方正仿宋_GBK" w:hAnsi="宋体" w:eastAsia="方正仿宋_GBK"/>
          <w:color w:val="000000"/>
          <w:sz w:val="32"/>
          <w:szCs w:val="32"/>
        </w:rPr>
        <w:t>上进行公示，公示期</w:t>
      </w:r>
      <w:r>
        <w:rPr>
          <w:rFonts w:hint="eastAsia" w:ascii="方正仿宋_GBK" w:hAnsi="宋体" w:eastAsia="方正仿宋_GBK"/>
          <w:color w:val="000000"/>
          <w:sz w:val="32"/>
          <w:szCs w:val="32"/>
        </w:rPr>
        <w:t>3天</w:t>
      </w:r>
      <w:r>
        <w:rPr>
          <w:rFonts w:ascii="方正仿宋_GBK" w:hAnsi="宋体" w:eastAsia="方正仿宋_GBK"/>
          <w:color w:val="000000"/>
          <w:sz w:val="32"/>
          <w:szCs w:val="32"/>
        </w:rPr>
        <w:t>。</w:t>
      </w:r>
    </w:p>
    <w:p w14:paraId="2BE9C9ED">
      <w:pPr>
        <w:spacing w:line="580" w:lineRule="exact"/>
        <w:rPr>
          <w:rFonts w:ascii="宋体" w:hAnsi="宋体"/>
          <w:b/>
          <w:sz w:val="28"/>
          <w:szCs w:val="28"/>
        </w:rPr>
      </w:pPr>
      <w:r>
        <w:rPr>
          <w:rFonts w:ascii="宋体" w:hAnsi="宋体"/>
          <w:b/>
          <w:sz w:val="28"/>
          <w:szCs w:val="28"/>
        </w:rPr>
        <w:t>十</w:t>
      </w:r>
      <w:r>
        <w:rPr>
          <w:rFonts w:hint="eastAsia" w:ascii="宋体" w:hAnsi="宋体"/>
          <w:b/>
          <w:sz w:val="28"/>
          <w:szCs w:val="28"/>
        </w:rPr>
        <w:t>、</w:t>
      </w:r>
      <w:r>
        <w:rPr>
          <w:rFonts w:ascii="宋体" w:hAnsi="宋体"/>
          <w:b/>
          <w:sz w:val="28"/>
          <w:szCs w:val="28"/>
        </w:rPr>
        <w:t>其他</w:t>
      </w:r>
    </w:p>
    <w:p w14:paraId="42F45839">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 投标人必须对以上条款和服务承诺明确列出，满足要求。</w:t>
      </w:r>
    </w:p>
    <w:p w14:paraId="32E9555B">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 xml:space="preserve"> 除</w:t>
      </w:r>
      <w:r>
        <w:rPr>
          <w:rFonts w:hint="eastAsia" w:ascii="方正仿宋_GBK" w:hAnsi="宋体" w:eastAsia="方正仿宋_GBK"/>
          <w:color w:val="000000"/>
          <w:sz w:val="32"/>
          <w:szCs w:val="32"/>
        </w:rPr>
        <w:t>前文</w:t>
      </w:r>
      <w:r>
        <w:rPr>
          <w:rFonts w:ascii="方正仿宋_GBK" w:hAnsi="宋体" w:eastAsia="方正仿宋_GBK"/>
          <w:color w:val="000000"/>
          <w:sz w:val="32"/>
          <w:szCs w:val="32"/>
        </w:rPr>
        <w:t>要求外</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投标人</w:t>
      </w:r>
      <w:r>
        <w:rPr>
          <w:rFonts w:hint="eastAsia" w:ascii="方正仿宋_GBK" w:hAnsi="宋体" w:eastAsia="方正仿宋_GBK"/>
          <w:color w:val="000000"/>
          <w:sz w:val="32"/>
          <w:szCs w:val="32"/>
        </w:rPr>
        <w:t>发生以下条款情况之一时，视为无效响应，其投标文件将被拒绝：</w:t>
      </w:r>
    </w:p>
    <w:p w14:paraId="3C7C44F2">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w:t>
      </w:r>
      <w:r>
        <w:rPr>
          <w:rFonts w:ascii="方正仿宋_GBK" w:hAnsi="宋体" w:eastAsia="方正仿宋_GBK"/>
          <w:color w:val="000000"/>
          <w:sz w:val="32"/>
          <w:szCs w:val="32"/>
        </w:rPr>
        <w:t>投标人</w:t>
      </w:r>
      <w:r>
        <w:rPr>
          <w:rFonts w:hint="eastAsia" w:ascii="方正仿宋_GBK" w:hAnsi="宋体" w:eastAsia="方正仿宋_GBK"/>
          <w:color w:val="000000"/>
          <w:sz w:val="32"/>
          <w:szCs w:val="32"/>
        </w:rPr>
        <w:t>不符合规定的资格条件的；</w:t>
      </w:r>
    </w:p>
    <w:p w14:paraId="066DDD4C">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投标人</w:t>
      </w:r>
      <w:r>
        <w:rPr>
          <w:rFonts w:hint="eastAsia" w:ascii="方正仿宋_GBK" w:hAnsi="宋体" w:eastAsia="方正仿宋_GBK"/>
          <w:color w:val="000000"/>
          <w:sz w:val="32"/>
          <w:szCs w:val="32"/>
        </w:rPr>
        <w:t>的法定代表人或其授权代表人未签到参加竞争性谈判的；</w:t>
      </w:r>
    </w:p>
    <w:p w14:paraId="3FCF56DF">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w:t>
      </w:r>
      <w:r>
        <w:rPr>
          <w:rFonts w:ascii="方正仿宋_GBK" w:hAnsi="宋体" w:eastAsia="方正仿宋_GBK"/>
          <w:color w:val="000000"/>
          <w:sz w:val="32"/>
          <w:szCs w:val="32"/>
        </w:rPr>
        <w:t>3</w:t>
      </w:r>
      <w:r>
        <w:rPr>
          <w:rFonts w:hint="eastAsia" w:ascii="方正仿宋_GBK" w:hAnsi="宋体" w:eastAsia="方正仿宋_GBK"/>
          <w:color w:val="000000"/>
          <w:sz w:val="32"/>
          <w:szCs w:val="32"/>
        </w:rPr>
        <w:t>）法定代表人为同一个人的两个及两个以上法人，母公司、全资子公司及其控股公司参与竞争性谈判的；</w:t>
      </w:r>
    </w:p>
    <w:p w14:paraId="10446D93">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w:t>
      </w:r>
      <w:r>
        <w:rPr>
          <w:rFonts w:ascii="方正仿宋_GBK" w:hAnsi="宋体" w:eastAsia="方正仿宋_GBK"/>
          <w:color w:val="000000"/>
          <w:sz w:val="32"/>
          <w:szCs w:val="32"/>
        </w:rPr>
        <w:t>4</w:t>
      </w:r>
      <w:r>
        <w:rPr>
          <w:rFonts w:hint="eastAsia" w:ascii="方正仿宋_GBK" w:hAnsi="宋体" w:eastAsia="方正仿宋_GBK"/>
          <w:color w:val="000000"/>
          <w:sz w:val="32"/>
          <w:szCs w:val="32"/>
        </w:rPr>
        <w:t>）单位负责人为同一人或者存在直接控股、管理关系的不同投标人；</w:t>
      </w:r>
    </w:p>
    <w:p w14:paraId="2C2C5B99">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w:t>
      </w:r>
      <w:r>
        <w:rPr>
          <w:rFonts w:ascii="方正仿宋_GBK" w:hAnsi="宋体" w:eastAsia="方正仿宋_GBK"/>
          <w:color w:val="000000"/>
          <w:sz w:val="32"/>
          <w:szCs w:val="32"/>
        </w:rPr>
        <w:t>5</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投标人</w:t>
      </w:r>
      <w:r>
        <w:rPr>
          <w:rFonts w:hint="eastAsia" w:ascii="方正仿宋_GBK" w:hAnsi="宋体" w:eastAsia="方正仿宋_GBK"/>
          <w:color w:val="000000"/>
          <w:sz w:val="32"/>
          <w:szCs w:val="32"/>
        </w:rPr>
        <w:t>投标文件内容有与国家现行法律法规相违背的内容，或附有招标人无法接受的条件的。</w:t>
      </w:r>
    </w:p>
    <w:p w14:paraId="3CC2C317">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3</w:t>
      </w:r>
      <w:r>
        <w:rPr>
          <w:rFonts w:ascii="方正仿宋_GBK" w:hAnsi="宋体" w:eastAsia="方正仿宋_GBK"/>
          <w:color w:val="000000"/>
          <w:sz w:val="32"/>
          <w:szCs w:val="32"/>
        </w:rPr>
        <w:t>.</w:t>
      </w:r>
      <w:r>
        <w:rPr>
          <w:rFonts w:hint="eastAsia"/>
        </w:rPr>
        <w:t xml:space="preserve"> </w:t>
      </w:r>
      <w:r>
        <w:rPr>
          <w:rFonts w:hint="eastAsia" w:ascii="方正仿宋_GBK" w:hAnsi="宋体" w:eastAsia="方正仿宋_GBK"/>
          <w:color w:val="000000"/>
          <w:sz w:val="32"/>
          <w:szCs w:val="32"/>
        </w:rPr>
        <w:t>弃标处理：</w:t>
      </w:r>
    </w:p>
    <w:p w14:paraId="16C32046">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（1）招标人在中标公示结束后七日内，拟中标人未按规定签订咨询合同的无故弃标行为，招标人将其列入集团公司信用黑名单，禁止在集团公司承揽相关工程。</w:t>
      </w:r>
    </w:p>
    <w:p w14:paraId="56B9EBE1">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（2）拟中标人放弃中标，给招标人造成损失的，应当赔偿。</w:t>
      </w:r>
    </w:p>
    <w:p w14:paraId="359AF766">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（3）拟中标人放弃中标资格或者经核实被取消中标资格的，招标人可按排序顺次选择，也可以重新组织竞争性谈判。</w:t>
      </w:r>
    </w:p>
    <w:p w14:paraId="1511C3AC">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rPr>
        <w:t xml:space="preserve"> </w:t>
      </w:r>
      <w:r>
        <w:rPr>
          <w:rFonts w:hint="eastAsia" w:ascii="方正仿宋_GBK" w:hAnsi="宋体" w:eastAsia="方正仿宋_GBK"/>
          <w:color w:val="000000"/>
          <w:sz w:val="32"/>
          <w:szCs w:val="32"/>
        </w:rPr>
        <w:t>有下列情形之一的，招标人将重新招标：</w:t>
      </w:r>
    </w:p>
    <w:p w14:paraId="658C5920">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（一）投标截止时间止，投标人少于3个的；</w:t>
      </w:r>
    </w:p>
    <w:p w14:paraId="544410F1">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（二）经评标小组评审后否决所有投标的；</w:t>
      </w:r>
    </w:p>
    <w:p w14:paraId="524AD21B">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三）因评标小组作否决投标处理，导致有效投标人不足三个的，评标小组应当否决所有投标，但是评标小组认为有效投标人的经济、技术等指标仍然具有市场竞争力，并满足招标文件要求的，可以继续评标并确定中标候选人。</w:t>
      </w:r>
    </w:p>
    <w:p w14:paraId="1B6B2682">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（四）法律法规规定的其他情形。</w:t>
      </w:r>
    </w:p>
    <w:p w14:paraId="78B114C0">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5</w:t>
      </w:r>
      <w:r>
        <w:rPr>
          <w:rFonts w:ascii="方正仿宋_GBK" w:hAnsi="宋体" w:eastAsia="方正仿宋_GBK"/>
          <w:color w:val="000000"/>
          <w:sz w:val="32"/>
          <w:szCs w:val="32"/>
        </w:rPr>
        <w:t>.</w:t>
      </w:r>
      <w:r>
        <w:rPr>
          <w:rFonts w:hint="eastAsia"/>
        </w:rPr>
        <w:t xml:space="preserve"> </w:t>
      </w:r>
      <w:r>
        <w:rPr>
          <w:rFonts w:hint="eastAsia" w:ascii="方正仿宋_GBK" w:hAnsi="宋体" w:eastAsia="方正仿宋_GBK"/>
          <w:color w:val="000000"/>
          <w:sz w:val="32"/>
          <w:szCs w:val="32"/>
        </w:rPr>
        <w:t>其他</w:t>
      </w:r>
    </w:p>
    <w:p w14:paraId="3C760D8D">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（一）工作条件请各投标人务必自行踏勘现场实际了解现场工作环境，任何因忽视或误解现场实际情况而导致的索赔申请不获批准。</w:t>
      </w:r>
    </w:p>
    <w:p w14:paraId="17F2A12F">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（二）各投标人递交了投标文件、参加了投标，即视为已对本项目招标文件的所有实质性内容全部知晓。</w:t>
      </w:r>
    </w:p>
    <w:p w14:paraId="521E3C13">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6</w:t>
      </w:r>
      <w:r>
        <w:rPr>
          <w:rFonts w:hint="eastAsia" w:ascii="方正仿宋_GBK" w:hAnsi="宋体" w:eastAsia="方正仿宋_GBK"/>
          <w:color w:val="000000"/>
          <w:sz w:val="32"/>
          <w:szCs w:val="32"/>
        </w:rPr>
        <w:t>.其他未尽事宜由双方在合同中详细约定。</w:t>
      </w:r>
    </w:p>
    <w:p w14:paraId="6CF380FD">
      <w:pPr>
        <w:spacing w:line="580" w:lineRule="exact"/>
        <w:rPr>
          <w:rFonts w:ascii="宋体" w:hAnsi="宋体"/>
          <w:b/>
          <w:sz w:val="28"/>
          <w:szCs w:val="28"/>
        </w:rPr>
      </w:pPr>
      <w:r>
        <w:rPr>
          <w:rFonts w:hint="eastAsia" w:ascii="宋体" w:hAnsi="宋体"/>
          <w:b/>
          <w:sz w:val="28"/>
          <w:szCs w:val="28"/>
        </w:rPr>
        <w:t>十一</w:t>
      </w:r>
      <w:r>
        <w:rPr>
          <w:rFonts w:ascii="宋体" w:hAnsi="宋体"/>
          <w:b/>
          <w:sz w:val="28"/>
          <w:szCs w:val="28"/>
        </w:rPr>
        <w:t>、</w:t>
      </w:r>
      <w:r>
        <w:rPr>
          <w:rFonts w:hint="eastAsia" w:ascii="宋体" w:hAnsi="宋体"/>
          <w:b/>
          <w:sz w:val="28"/>
          <w:szCs w:val="28"/>
        </w:rPr>
        <w:t>附件：</w:t>
      </w:r>
    </w:p>
    <w:p w14:paraId="54A84CD1">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1、投</w:t>
      </w:r>
      <w:r>
        <w:rPr>
          <w:rFonts w:ascii="方正仿宋_GBK" w:hAnsi="宋体" w:eastAsia="方正仿宋_GBK"/>
          <w:color w:val="000000"/>
          <w:sz w:val="32"/>
          <w:szCs w:val="32"/>
        </w:rPr>
        <w:t>标函</w:t>
      </w:r>
    </w:p>
    <w:p w14:paraId="5797BEC6">
      <w:pPr>
        <w:widowControl/>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2</w:t>
      </w:r>
      <w:r>
        <w:rPr>
          <w:rFonts w:hint="eastAsia" w:ascii="方正仿宋_GBK" w:hAnsi="宋体" w:eastAsia="方正仿宋_GBK"/>
          <w:color w:val="000000"/>
          <w:sz w:val="32"/>
          <w:szCs w:val="32"/>
        </w:rPr>
        <w:t>、法定代表人身份证明书或委托证明书；</w:t>
      </w:r>
    </w:p>
    <w:p w14:paraId="737E8B64">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、合同协议书范本。</w:t>
      </w:r>
    </w:p>
    <w:p w14:paraId="58B676E2">
      <w:pPr>
        <w:rPr>
          <w:rFonts w:ascii="宋体" w:hAnsi="宋体"/>
          <w:b/>
          <w:color w:val="000000"/>
          <w:sz w:val="28"/>
          <w:szCs w:val="28"/>
        </w:rPr>
      </w:pPr>
      <w:r>
        <w:rPr>
          <w:rFonts w:ascii="宋体" w:hAnsi="宋体"/>
          <w:sz w:val="28"/>
          <w:szCs w:val="28"/>
        </w:rPr>
        <w:br w:type="page"/>
      </w:r>
      <w:r>
        <w:rPr>
          <w:rFonts w:hint="eastAsia" w:ascii="宋体" w:hAnsi="宋体"/>
          <w:b/>
          <w:color w:val="000000"/>
          <w:sz w:val="28"/>
          <w:szCs w:val="28"/>
        </w:rPr>
        <w:t>附</w:t>
      </w:r>
      <w:r>
        <w:rPr>
          <w:rFonts w:ascii="宋体" w:hAnsi="宋体"/>
          <w:b/>
          <w:color w:val="000000"/>
          <w:sz w:val="28"/>
          <w:szCs w:val="28"/>
        </w:rPr>
        <w:t>件</w:t>
      </w:r>
      <w:r>
        <w:rPr>
          <w:rFonts w:hint="eastAsia" w:ascii="宋体" w:hAnsi="宋体"/>
          <w:b/>
          <w:color w:val="000000"/>
          <w:sz w:val="28"/>
          <w:szCs w:val="28"/>
        </w:rPr>
        <w:t>1</w:t>
      </w:r>
    </w:p>
    <w:p w14:paraId="6AFBAA2B">
      <w:pPr>
        <w:pStyle w:val="2"/>
        <w:jc w:val="center"/>
        <w:rPr>
          <w:rFonts w:ascii="宋体" w:hAnsi="宋体"/>
          <w:sz w:val="28"/>
        </w:rPr>
      </w:pPr>
      <w:bookmarkStart w:id="1" w:name="_Toc333246452"/>
      <w:bookmarkStart w:id="2" w:name="_Toc224103495"/>
      <w:bookmarkStart w:id="3" w:name="_Toc277082643"/>
      <w:bookmarkStart w:id="4" w:name="_Toc369083107"/>
      <w:bookmarkStart w:id="5" w:name="_Toc287607867"/>
      <w:r>
        <w:rPr>
          <w:rFonts w:hint="eastAsia" w:ascii="宋体" w:hAnsi="宋体"/>
          <w:sz w:val="28"/>
        </w:rPr>
        <w:t>（一）</w:t>
      </w:r>
      <w:r>
        <w:rPr>
          <w:rFonts w:ascii="宋体" w:hAnsi="宋体"/>
          <w:sz w:val="28"/>
        </w:rPr>
        <w:t xml:space="preserve"> </w:t>
      </w:r>
      <w:r>
        <w:rPr>
          <w:rFonts w:hint="eastAsia" w:ascii="宋体" w:hAnsi="宋体"/>
          <w:sz w:val="28"/>
        </w:rPr>
        <w:t>投标函</w:t>
      </w:r>
      <w:bookmarkEnd w:id="1"/>
      <w:bookmarkEnd w:id="2"/>
      <w:bookmarkEnd w:id="3"/>
      <w:bookmarkEnd w:id="4"/>
      <w:bookmarkEnd w:id="5"/>
    </w:p>
    <w:p w14:paraId="53BC2D4E">
      <w:pPr>
        <w:autoSpaceDE w:val="0"/>
        <w:autoSpaceDN w:val="0"/>
        <w:adjustRightInd w:val="0"/>
        <w:spacing w:line="200" w:lineRule="exact"/>
        <w:rPr>
          <w:rFonts w:ascii="宋体" w:hAnsi="宋体" w:cs="MingLiU"/>
          <w:sz w:val="20"/>
          <w:szCs w:val="20"/>
        </w:rPr>
      </w:pPr>
    </w:p>
    <w:p w14:paraId="7522E293">
      <w:pPr>
        <w:tabs>
          <w:tab w:val="left" w:pos="2640"/>
        </w:tabs>
        <w:autoSpaceDE w:val="0"/>
        <w:autoSpaceDN w:val="0"/>
        <w:adjustRightInd w:val="0"/>
        <w:spacing w:line="220" w:lineRule="exact"/>
        <w:ind w:left="120" w:right="-20"/>
        <w:rPr>
          <w:rFonts w:ascii="宋体" w:hAnsi="宋体" w:cs="MingLiU"/>
          <w:snapToGrid w:val="0"/>
          <w:szCs w:val="21"/>
        </w:rPr>
      </w:pPr>
      <w:r>
        <w:rPr>
          <w:rFonts w:ascii="宋体" w:hAnsi="宋体"/>
          <w:snapToGrid w:val="0"/>
          <w:szCs w:val="21"/>
          <w:u w:val="single"/>
        </w:rPr>
        <w:tab/>
      </w:r>
      <w:r>
        <w:rPr>
          <w:rFonts w:hint="eastAsia" w:ascii="宋体" w:hAnsi="宋体" w:cs="MingLiU"/>
          <w:snapToGrid w:val="0"/>
          <w:szCs w:val="21"/>
        </w:rPr>
        <w:t>（招标人名称）：</w:t>
      </w:r>
    </w:p>
    <w:p w14:paraId="565B080E">
      <w:pPr>
        <w:autoSpaceDE w:val="0"/>
        <w:autoSpaceDN w:val="0"/>
        <w:adjustRightInd w:val="0"/>
        <w:spacing w:before="15" w:line="140" w:lineRule="exact"/>
        <w:rPr>
          <w:rFonts w:ascii="宋体" w:hAnsi="宋体" w:cs="MingLiU"/>
          <w:snapToGrid w:val="0"/>
          <w:sz w:val="14"/>
          <w:szCs w:val="14"/>
        </w:rPr>
      </w:pPr>
    </w:p>
    <w:p w14:paraId="7D50D53A">
      <w:pPr>
        <w:autoSpaceDE w:val="0"/>
        <w:autoSpaceDN w:val="0"/>
        <w:adjustRightInd w:val="0"/>
        <w:spacing w:line="200" w:lineRule="exact"/>
        <w:rPr>
          <w:rFonts w:ascii="宋体" w:hAnsi="宋体" w:cs="MingLiU"/>
          <w:snapToGrid w:val="0"/>
          <w:sz w:val="20"/>
          <w:szCs w:val="20"/>
        </w:rPr>
      </w:pPr>
    </w:p>
    <w:p w14:paraId="2111119A">
      <w:pPr>
        <w:autoSpaceDE w:val="0"/>
        <w:autoSpaceDN w:val="0"/>
        <w:adjustRightInd w:val="0"/>
        <w:spacing w:line="200" w:lineRule="exact"/>
        <w:rPr>
          <w:rFonts w:ascii="宋体" w:hAnsi="宋体" w:cs="MingLiU"/>
          <w:snapToGrid w:val="0"/>
          <w:sz w:val="20"/>
          <w:szCs w:val="20"/>
        </w:rPr>
      </w:pPr>
    </w:p>
    <w:p w14:paraId="26DCFA6B">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宋体" w:hAnsi="宋体" w:cs="MingLiU"/>
          <w:snapToGrid w:val="0"/>
          <w:szCs w:val="21"/>
        </w:rPr>
      </w:pPr>
      <w:r>
        <w:rPr>
          <w:rFonts w:ascii="宋体" w:hAnsi="宋体"/>
          <w:snapToGrid w:val="0"/>
          <w:szCs w:val="21"/>
        </w:rPr>
        <w:t>1</w:t>
      </w:r>
      <w:r>
        <w:rPr>
          <w:rFonts w:hint="eastAsia" w:ascii="宋体" w:hAnsi="宋体" w:cs="MingLiU"/>
          <w:snapToGrid w:val="0"/>
          <w:szCs w:val="21"/>
        </w:rPr>
        <w:t>．我方已仔细研究了</w:t>
      </w:r>
      <w:r>
        <w:rPr>
          <w:rFonts w:ascii="宋体" w:hAnsi="宋体" w:cs="MingLiU"/>
          <w:snapToGrid w:val="0"/>
          <w:w w:val="200"/>
          <w:szCs w:val="21"/>
          <w:u w:val="single"/>
        </w:rPr>
        <w:t xml:space="preserve"> </w:t>
      </w:r>
      <w:r>
        <w:rPr>
          <w:rFonts w:hint="eastAsia" w:ascii="宋体" w:hAnsi="宋体" w:cs="MingLiU"/>
          <w:snapToGrid w:val="0"/>
          <w:w w:val="200"/>
          <w:szCs w:val="21"/>
          <w:u w:val="single"/>
        </w:rPr>
        <w:t xml:space="preserve"> </w:t>
      </w:r>
      <w:r>
        <w:rPr>
          <w:rFonts w:ascii="宋体" w:hAnsi="宋体"/>
          <w:snapToGrid w:val="0"/>
          <w:szCs w:val="21"/>
          <w:u w:val="single"/>
        </w:rPr>
        <w:tab/>
      </w:r>
      <w:r>
        <w:rPr>
          <w:rFonts w:hint="eastAsia" w:ascii="宋体" w:hAnsi="宋体"/>
          <w:snapToGrid w:val="0"/>
          <w:szCs w:val="21"/>
          <w:u w:val="single"/>
        </w:rPr>
        <w:t xml:space="preserve">  </w:t>
      </w:r>
      <w:r>
        <w:rPr>
          <w:rFonts w:hint="eastAsia" w:ascii="宋体" w:hAnsi="宋体" w:cs="MingLiU"/>
          <w:snapToGrid w:val="0"/>
          <w:szCs w:val="21"/>
        </w:rPr>
        <w:t>（项目名称）招标文件的全部内容，愿意以人民币</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u w:val="single"/>
        </w:rPr>
        <w:t xml:space="preserve">      </w:t>
      </w:r>
      <w:r>
        <w:rPr>
          <w:rFonts w:hint="eastAsia" w:ascii="宋体" w:hAnsi="宋体" w:cs="MingLiU"/>
          <w:snapToGrid w:val="0"/>
          <w:szCs w:val="21"/>
        </w:rPr>
        <w:t>元（大写：</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rPr>
        <w:t>）的总</w:t>
      </w:r>
      <w:r>
        <w:rPr>
          <w:rFonts w:ascii="宋体" w:hAnsi="宋体" w:cs="MingLiU"/>
          <w:snapToGrid w:val="0"/>
          <w:szCs w:val="21"/>
        </w:rPr>
        <w:t>价</w:t>
      </w:r>
      <w:r>
        <w:rPr>
          <w:rFonts w:hint="eastAsia" w:ascii="宋体" w:hAnsi="宋体" w:cs="MingLiU"/>
          <w:snapToGrid w:val="0"/>
          <w:szCs w:val="21"/>
        </w:rPr>
        <w:t>作为本次投标的</w:t>
      </w:r>
      <w:r>
        <w:rPr>
          <w:rFonts w:hint="eastAsia" w:ascii="宋体" w:hAnsi="宋体"/>
          <w:szCs w:val="21"/>
        </w:rPr>
        <w:t>总报</w:t>
      </w:r>
      <w:r>
        <w:rPr>
          <w:rFonts w:ascii="宋体" w:hAnsi="宋体"/>
          <w:szCs w:val="21"/>
        </w:rPr>
        <w:t>价</w:t>
      </w:r>
      <w:r>
        <w:rPr>
          <w:rFonts w:hint="eastAsia" w:ascii="宋体" w:hAnsi="宋体"/>
          <w:szCs w:val="21"/>
        </w:rPr>
        <w:t>，质量技术要求及验收方法：</w:t>
      </w:r>
      <w:r>
        <w:rPr>
          <w:rFonts w:ascii="宋体" w:hAnsi="宋体" w:cs="MingLiU"/>
          <w:snapToGrid w:val="0"/>
          <w:w w:val="200"/>
          <w:szCs w:val="21"/>
          <w:u w:val="single"/>
        </w:rPr>
        <w:t xml:space="preserve"> </w:t>
      </w:r>
      <w:r>
        <w:rPr>
          <w:rFonts w:hint="eastAsia" w:ascii="宋体" w:hAnsi="宋体"/>
          <w:szCs w:val="21"/>
          <w:u w:val="single"/>
        </w:rPr>
        <w:t xml:space="preserve">满足招标文件要求 </w:t>
      </w:r>
      <w:r>
        <w:rPr>
          <w:rFonts w:hint="eastAsia" w:ascii="宋体" w:hAnsi="宋体" w:cs="MingLiU"/>
          <w:snapToGrid w:val="0"/>
          <w:szCs w:val="21"/>
        </w:rPr>
        <w:t>，工期</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ascii="宋体" w:hAnsi="宋体" w:cs="MingLiU"/>
          <w:snapToGrid w:val="0"/>
          <w:szCs w:val="21"/>
        </w:rPr>
        <w:t>日历天。</w:t>
      </w:r>
    </w:p>
    <w:p w14:paraId="067F9A90">
      <w:pPr>
        <w:autoSpaceDE w:val="0"/>
        <w:autoSpaceDN w:val="0"/>
        <w:adjustRightInd w:val="0"/>
        <w:spacing w:before="15"/>
        <w:ind w:left="540" w:right="-20"/>
        <w:rPr>
          <w:rFonts w:ascii="宋体" w:hAnsi="宋体" w:cs="MingLiU"/>
          <w:snapToGrid w:val="0"/>
          <w:szCs w:val="21"/>
        </w:rPr>
      </w:pPr>
      <w:r>
        <w:rPr>
          <w:rFonts w:ascii="宋体" w:hAnsi="宋体"/>
          <w:snapToGrid w:val="0"/>
          <w:szCs w:val="21"/>
        </w:rPr>
        <w:t>2</w:t>
      </w:r>
      <w:r>
        <w:rPr>
          <w:rFonts w:hint="eastAsia" w:ascii="宋体" w:hAnsi="宋体" w:cs="MingLiU"/>
          <w:snapToGrid w:val="0"/>
          <w:szCs w:val="21"/>
        </w:rPr>
        <w:t>．我方承诺在投标有效期内不修改、撤销投标文件。</w:t>
      </w:r>
    </w:p>
    <w:p w14:paraId="685948EC">
      <w:pPr>
        <w:autoSpaceDE w:val="0"/>
        <w:autoSpaceDN w:val="0"/>
        <w:adjustRightInd w:val="0"/>
        <w:spacing w:before="11" w:line="100" w:lineRule="exact"/>
        <w:rPr>
          <w:rFonts w:ascii="宋体" w:hAnsi="宋体" w:cs="MingLiU"/>
          <w:snapToGrid w:val="0"/>
          <w:sz w:val="10"/>
          <w:szCs w:val="10"/>
        </w:rPr>
      </w:pPr>
    </w:p>
    <w:p w14:paraId="444F71EE">
      <w:pPr>
        <w:autoSpaceDE w:val="0"/>
        <w:autoSpaceDN w:val="0"/>
        <w:adjustRightInd w:val="0"/>
        <w:ind w:left="540" w:right="-20"/>
        <w:rPr>
          <w:rFonts w:ascii="宋体" w:hAnsi="宋体" w:cs="MingLiU"/>
          <w:snapToGrid w:val="0"/>
          <w:szCs w:val="21"/>
        </w:rPr>
      </w:pPr>
      <w:r>
        <w:rPr>
          <w:rFonts w:ascii="宋体" w:hAnsi="宋体"/>
          <w:snapToGrid w:val="0"/>
          <w:szCs w:val="21"/>
        </w:rPr>
        <w:t>3</w:t>
      </w:r>
      <w:r>
        <w:rPr>
          <w:rFonts w:hint="eastAsia" w:ascii="宋体" w:hAnsi="宋体" w:cs="MingLiU"/>
          <w:snapToGrid w:val="0"/>
          <w:szCs w:val="21"/>
        </w:rPr>
        <w:t>．如我方中标：</w:t>
      </w:r>
    </w:p>
    <w:p w14:paraId="36D29C64">
      <w:pPr>
        <w:autoSpaceDE w:val="0"/>
        <w:autoSpaceDN w:val="0"/>
        <w:adjustRightInd w:val="0"/>
        <w:spacing w:before="11" w:line="100" w:lineRule="exact"/>
        <w:rPr>
          <w:rFonts w:ascii="宋体" w:hAnsi="宋体" w:cs="MingLiU"/>
          <w:snapToGrid w:val="0"/>
          <w:sz w:val="10"/>
          <w:szCs w:val="10"/>
        </w:rPr>
      </w:pPr>
    </w:p>
    <w:p w14:paraId="48C67581">
      <w:pPr>
        <w:autoSpaceDE w:val="0"/>
        <w:autoSpaceDN w:val="0"/>
        <w:adjustRightInd w:val="0"/>
        <w:ind w:right="-80" w:firstLine="945" w:firstLineChars="450"/>
        <w:rPr>
          <w:rFonts w:ascii="宋体" w:hAnsi="宋体" w:cs="MingLiU"/>
          <w:snapToGrid w:val="0"/>
          <w:szCs w:val="21"/>
        </w:rPr>
      </w:pPr>
      <w:r>
        <w:rPr>
          <w:rFonts w:hint="eastAsia" w:ascii="宋体" w:hAnsi="宋体" w:cs="MingLiU"/>
          <w:snapToGrid w:val="0"/>
          <w:szCs w:val="21"/>
        </w:rPr>
        <w:t>我方承诺在收到中标通知书后，在中标通知书规定的期限内与你方签订合同。</w:t>
      </w:r>
    </w:p>
    <w:p w14:paraId="0096B327">
      <w:pPr>
        <w:autoSpaceDE w:val="0"/>
        <w:autoSpaceDN w:val="0"/>
        <w:adjustRightInd w:val="0"/>
        <w:spacing w:before="10" w:line="100" w:lineRule="exact"/>
        <w:rPr>
          <w:rFonts w:ascii="宋体" w:hAnsi="宋体" w:cs="MingLiU"/>
          <w:snapToGrid w:val="0"/>
          <w:sz w:val="10"/>
          <w:szCs w:val="10"/>
        </w:rPr>
      </w:pPr>
    </w:p>
    <w:p w14:paraId="3063981D">
      <w:pPr>
        <w:autoSpaceDE w:val="0"/>
        <w:autoSpaceDN w:val="0"/>
        <w:adjustRightInd w:val="0"/>
        <w:spacing w:before="10" w:line="100" w:lineRule="exact"/>
        <w:rPr>
          <w:rFonts w:ascii="宋体" w:hAnsi="宋体" w:cs="MingLiU"/>
          <w:snapToGrid w:val="0"/>
          <w:sz w:val="10"/>
          <w:szCs w:val="10"/>
        </w:rPr>
      </w:pPr>
    </w:p>
    <w:p w14:paraId="77CF6C2C">
      <w:pPr>
        <w:tabs>
          <w:tab w:val="left" w:pos="4940"/>
        </w:tabs>
        <w:autoSpaceDE w:val="0"/>
        <w:autoSpaceDN w:val="0"/>
        <w:adjustRightInd w:val="0"/>
        <w:ind w:left="540" w:right="-20"/>
        <w:rPr>
          <w:rFonts w:ascii="宋体" w:hAnsi="宋体" w:cs="MingLiU"/>
          <w:snapToGrid w:val="0"/>
          <w:szCs w:val="21"/>
        </w:rPr>
      </w:pPr>
      <w:r>
        <w:rPr>
          <w:rFonts w:ascii="宋体" w:hAnsi="宋体"/>
          <w:snapToGrid w:val="0"/>
          <w:szCs w:val="21"/>
        </w:rPr>
        <w:t>4</w:t>
      </w:r>
      <w:r>
        <w:rPr>
          <w:rFonts w:hint="eastAsia" w:ascii="宋体" w:hAnsi="宋体" w:cs="MingLiU"/>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hint="eastAsia" w:ascii="宋体" w:hAnsi="宋体" w:cs="MingLiU"/>
          <w:snapToGrid w:val="0"/>
          <w:szCs w:val="21"/>
        </w:rPr>
        <w:t>（其他补充说明）。</w:t>
      </w:r>
    </w:p>
    <w:p w14:paraId="6B75BEF1">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14:paraId="1F2B1BD0">
      <w:pPr>
        <w:tabs>
          <w:tab w:val="left" w:pos="7140"/>
          <w:tab w:val="left" w:pos="7560"/>
          <w:tab w:val="left" w:pos="8300"/>
        </w:tabs>
        <w:autoSpaceDE w:val="0"/>
        <w:autoSpaceDN w:val="0"/>
        <w:adjustRightInd w:val="0"/>
        <w:ind w:right="210"/>
        <w:rPr>
          <w:rFonts w:ascii="宋体" w:hAnsi="宋体" w:cs="MingLiU"/>
          <w:snapToGrid w:val="0"/>
          <w:szCs w:val="21"/>
        </w:rPr>
      </w:pPr>
    </w:p>
    <w:p w14:paraId="53D6C291">
      <w:pPr>
        <w:tabs>
          <w:tab w:val="left" w:pos="7140"/>
          <w:tab w:val="left" w:pos="7560"/>
          <w:tab w:val="left" w:pos="8300"/>
        </w:tabs>
        <w:autoSpaceDE w:val="0"/>
        <w:autoSpaceDN w:val="0"/>
        <w:adjustRightInd w:val="0"/>
        <w:ind w:right="210" w:firstLine="1984" w:firstLineChars="945"/>
        <w:rPr>
          <w:rFonts w:ascii="宋体" w:hAnsi="宋体"/>
          <w:snapToGrid w:val="0"/>
          <w:szCs w:val="21"/>
        </w:rPr>
      </w:pPr>
      <w:r>
        <w:rPr>
          <w:rFonts w:hint="eastAsia" w:ascii="宋体" w:hAnsi="宋体" w:cs="MingLiU"/>
          <w:snapToGrid w:val="0"/>
          <w:szCs w:val="21"/>
        </w:rPr>
        <w:t>投</w:t>
      </w:r>
      <w:r>
        <w:rPr>
          <w:rFonts w:ascii="宋体" w:hAnsi="宋体"/>
          <w:snapToGrid w:val="0"/>
          <w:szCs w:val="21"/>
        </w:rPr>
        <w:t xml:space="preserve">  </w:t>
      </w:r>
      <w:r>
        <w:rPr>
          <w:rFonts w:hint="eastAsia" w:ascii="宋体" w:hAnsi="宋体" w:cs="MingLiU"/>
          <w:snapToGrid w:val="0"/>
          <w:szCs w:val="21"/>
        </w:rPr>
        <w:t>标</w:t>
      </w:r>
      <w:r>
        <w:rPr>
          <w:rFonts w:ascii="宋体" w:hAnsi="宋体"/>
          <w:snapToGrid w:val="0"/>
          <w:szCs w:val="21"/>
        </w:rPr>
        <w:t xml:space="preserve">  </w:t>
      </w:r>
      <w:r>
        <w:rPr>
          <w:rFonts w:hint="eastAsia" w:ascii="宋体" w:hAnsi="宋体" w:cs="MingLiU"/>
          <w:snapToGrid w:val="0"/>
          <w:szCs w:val="21"/>
        </w:rPr>
        <w:t>人：</w:t>
      </w:r>
      <w:r>
        <w:rPr>
          <w:rFonts w:ascii="宋体" w:hAnsi="宋体" w:cs="MingLiU"/>
          <w:snapToGrid w:val="0"/>
          <w:szCs w:val="21"/>
          <w:u w:val="single"/>
        </w:rPr>
        <w:t xml:space="preserve">                </w:t>
      </w:r>
      <w:r>
        <w:rPr>
          <w:rFonts w:hint="eastAsia" w:ascii="宋体" w:hAnsi="宋体" w:cs="MingLiU"/>
          <w:snapToGrid w:val="0"/>
          <w:szCs w:val="21"/>
          <w:u w:val="single"/>
        </w:rPr>
        <w:t>　　　　　</w:t>
      </w:r>
      <w:r>
        <w:rPr>
          <w:rFonts w:ascii="宋体" w:hAnsi="宋体" w:cs="MingLiU"/>
          <w:snapToGrid w:val="0"/>
          <w:szCs w:val="21"/>
          <w:u w:val="single"/>
        </w:rPr>
        <w:t xml:space="preserve">     </w:t>
      </w:r>
      <w:r>
        <w:rPr>
          <w:rFonts w:hint="eastAsia" w:ascii="宋体" w:hAnsi="宋体" w:cs="MingLiU"/>
          <w:snapToGrid w:val="0"/>
          <w:szCs w:val="21"/>
        </w:rPr>
        <w:t>（盖单位章）</w:t>
      </w:r>
      <w:r>
        <w:rPr>
          <w:rFonts w:ascii="宋体" w:hAnsi="宋体"/>
          <w:snapToGrid w:val="0"/>
          <w:szCs w:val="21"/>
        </w:rPr>
        <w:t xml:space="preserve"> </w:t>
      </w:r>
    </w:p>
    <w:p w14:paraId="70F323DE">
      <w:pPr>
        <w:tabs>
          <w:tab w:val="left" w:pos="7140"/>
          <w:tab w:val="left" w:pos="7560"/>
          <w:tab w:val="left" w:pos="8300"/>
        </w:tabs>
        <w:autoSpaceDE w:val="0"/>
        <w:autoSpaceDN w:val="0"/>
        <w:adjustRightInd w:val="0"/>
        <w:ind w:right="210" w:firstLine="1984" w:firstLineChars="945"/>
        <w:rPr>
          <w:rFonts w:ascii="宋体" w:hAnsi="宋体"/>
          <w:snapToGrid w:val="0"/>
          <w:szCs w:val="21"/>
        </w:rPr>
      </w:pPr>
    </w:p>
    <w:p w14:paraId="3AB3EAC5">
      <w:pPr>
        <w:tabs>
          <w:tab w:val="left" w:pos="7140"/>
          <w:tab w:val="left" w:pos="7560"/>
          <w:tab w:val="left" w:pos="8300"/>
        </w:tabs>
        <w:autoSpaceDE w:val="0"/>
        <w:autoSpaceDN w:val="0"/>
        <w:adjustRightInd w:val="0"/>
        <w:ind w:right="210" w:firstLine="1995" w:firstLineChars="950"/>
        <w:rPr>
          <w:rFonts w:ascii="宋体" w:hAnsi="宋体"/>
          <w:snapToGrid w:val="0"/>
          <w:szCs w:val="21"/>
        </w:rPr>
      </w:pPr>
      <w:r>
        <w:rPr>
          <w:rFonts w:hint="eastAsia" w:ascii="宋体" w:hAnsi="宋体" w:cs="MingLiU"/>
          <w:snapToGrid w:val="0"/>
          <w:szCs w:val="21"/>
        </w:rPr>
        <w:t>法定代表人或其委托代理人：</w:t>
      </w:r>
      <w:r>
        <w:rPr>
          <w:rFonts w:ascii="宋体" w:hAnsi="宋体" w:cs="MingLiU"/>
          <w:snapToGrid w:val="0"/>
          <w:szCs w:val="21"/>
          <w:u w:val="single"/>
        </w:rPr>
        <w:t xml:space="preserve">   </w:t>
      </w:r>
      <w:r>
        <w:rPr>
          <w:rFonts w:hint="eastAsia" w:ascii="宋体" w:hAnsi="宋体"/>
          <w:snapToGrid w:val="0"/>
          <w:szCs w:val="21"/>
          <w:u w:val="single"/>
        </w:rPr>
        <w:t xml:space="preserve">            </w:t>
      </w:r>
      <w:r>
        <w:rPr>
          <w:rFonts w:hint="eastAsia" w:ascii="宋体" w:hAnsi="宋体" w:cs="MingLiU"/>
          <w:snapToGrid w:val="0"/>
          <w:szCs w:val="21"/>
        </w:rPr>
        <w:t>（签字）</w:t>
      </w:r>
      <w:r>
        <w:rPr>
          <w:rFonts w:ascii="宋体" w:hAnsi="宋体"/>
          <w:snapToGrid w:val="0"/>
          <w:szCs w:val="21"/>
        </w:rPr>
        <w:t xml:space="preserve"> </w:t>
      </w:r>
    </w:p>
    <w:p w14:paraId="2342496E">
      <w:pPr>
        <w:tabs>
          <w:tab w:val="left" w:pos="7140"/>
          <w:tab w:val="left" w:pos="7560"/>
          <w:tab w:val="left" w:pos="8300"/>
        </w:tabs>
        <w:autoSpaceDE w:val="0"/>
        <w:autoSpaceDN w:val="0"/>
        <w:adjustRightInd w:val="0"/>
        <w:ind w:right="210" w:firstLine="1995" w:firstLineChars="950"/>
        <w:rPr>
          <w:rFonts w:ascii="宋体" w:hAnsi="宋体"/>
          <w:snapToGrid w:val="0"/>
          <w:szCs w:val="21"/>
        </w:rPr>
      </w:pPr>
    </w:p>
    <w:p w14:paraId="4107CDD6">
      <w:pPr>
        <w:tabs>
          <w:tab w:val="left" w:pos="7035"/>
          <w:tab w:val="left" w:pos="7560"/>
          <w:tab w:val="left" w:pos="8300"/>
        </w:tabs>
        <w:autoSpaceDE w:val="0"/>
        <w:autoSpaceDN w:val="0"/>
        <w:adjustRightInd w:val="0"/>
        <w:ind w:right="210" w:firstLine="1984" w:firstLineChars="945"/>
        <w:rPr>
          <w:rFonts w:ascii="宋体" w:hAnsi="宋体" w:cs="MingLiU"/>
          <w:snapToGrid w:val="0"/>
          <w:szCs w:val="21"/>
        </w:rPr>
      </w:pPr>
      <w:r>
        <w:rPr>
          <w:rFonts w:hint="eastAsia" w:ascii="宋体" w:hAnsi="宋体" w:cs="MingLiU"/>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14:paraId="63707284">
      <w:pPr>
        <w:autoSpaceDE w:val="0"/>
        <w:autoSpaceDN w:val="0"/>
        <w:adjustRightInd w:val="0"/>
        <w:spacing w:before="14"/>
        <w:rPr>
          <w:rFonts w:ascii="宋体" w:hAnsi="宋体" w:cs="MingLiU"/>
          <w:snapToGrid w:val="0"/>
          <w:sz w:val="20"/>
          <w:szCs w:val="20"/>
        </w:rPr>
      </w:pPr>
    </w:p>
    <w:p w14:paraId="6BE621BE">
      <w:pPr>
        <w:tabs>
          <w:tab w:val="left" w:pos="8300"/>
        </w:tabs>
        <w:autoSpaceDE w:val="0"/>
        <w:autoSpaceDN w:val="0"/>
        <w:adjustRightInd w:val="0"/>
        <w:ind w:left="1985" w:right="-20"/>
        <w:rPr>
          <w:rFonts w:ascii="宋体" w:hAnsi="宋体" w:cs="MingLiU"/>
          <w:snapToGrid w:val="0"/>
          <w:szCs w:val="21"/>
        </w:rPr>
      </w:pPr>
      <w:r>
        <w:rPr>
          <w:rFonts w:hint="eastAsia" w:ascii="宋体" w:hAnsi="宋体" w:cs="MingLiU"/>
          <w:snapToGrid w:val="0"/>
          <w:szCs w:val="21"/>
        </w:rPr>
        <w:t>电话：</w:t>
      </w:r>
      <w:r>
        <w:rPr>
          <w:rFonts w:ascii="宋体" w:hAnsi="宋体" w:cs="MingLiU"/>
          <w:snapToGrid w:val="0"/>
          <w:w w:val="200"/>
          <w:szCs w:val="21"/>
          <w:u w:val="single"/>
        </w:rPr>
        <w:t xml:space="preserve"> </w:t>
      </w:r>
      <w:r>
        <w:rPr>
          <w:rFonts w:hint="eastAsia" w:ascii="宋体" w:hAnsi="宋体"/>
          <w:snapToGrid w:val="0"/>
          <w:szCs w:val="21"/>
          <w:u w:val="single"/>
        </w:rPr>
        <w:t>　　　　　　　　　　　　　　　　　　　　</w:t>
      </w:r>
    </w:p>
    <w:p w14:paraId="76A97686">
      <w:pPr>
        <w:autoSpaceDE w:val="0"/>
        <w:autoSpaceDN w:val="0"/>
        <w:adjustRightInd w:val="0"/>
        <w:spacing w:before="13"/>
        <w:rPr>
          <w:rFonts w:ascii="宋体" w:hAnsi="宋体" w:cs="MingLiU"/>
          <w:snapToGrid w:val="0"/>
          <w:sz w:val="20"/>
          <w:szCs w:val="20"/>
        </w:rPr>
      </w:pPr>
    </w:p>
    <w:p w14:paraId="5E34E04C">
      <w:pPr>
        <w:tabs>
          <w:tab w:val="left" w:pos="8300"/>
        </w:tabs>
        <w:autoSpaceDE w:val="0"/>
        <w:autoSpaceDN w:val="0"/>
        <w:adjustRightInd w:val="0"/>
        <w:ind w:left="1985" w:right="-20"/>
        <w:rPr>
          <w:rFonts w:ascii="宋体" w:hAnsi="宋体" w:cs="MingLiU"/>
          <w:snapToGrid w:val="0"/>
          <w:szCs w:val="21"/>
        </w:rPr>
      </w:pPr>
      <w:r>
        <w:rPr>
          <w:rFonts w:hint="eastAsia" w:ascii="宋体" w:hAnsi="宋体" w:cs="MingLiU"/>
          <w:snapToGrid w:val="0"/>
          <w:szCs w:val="21"/>
        </w:rPr>
        <w:t>传真：</w:t>
      </w:r>
      <w:r>
        <w:rPr>
          <w:rFonts w:ascii="宋体" w:hAnsi="宋体" w:cs="MingLiU"/>
          <w:snapToGrid w:val="0"/>
          <w:w w:val="200"/>
          <w:szCs w:val="21"/>
          <w:u w:val="single"/>
        </w:rPr>
        <w:t xml:space="preserve"> </w:t>
      </w:r>
      <w:r>
        <w:rPr>
          <w:rFonts w:hint="eastAsia" w:ascii="宋体" w:hAnsi="宋体"/>
          <w:snapToGrid w:val="0"/>
          <w:szCs w:val="21"/>
          <w:u w:val="single"/>
        </w:rPr>
        <w:t>　　　　　　　　　　　　　　　　　　　　</w:t>
      </w:r>
    </w:p>
    <w:p w14:paraId="2D8DB9EC">
      <w:pPr>
        <w:tabs>
          <w:tab w:val="left" w:pos="8300"/>
        </w:tabs>
        <w:autoSpaceDE w:val="0"/>
        <w:autoSpaceDN w:val="0"/>
        <w:adjustRightInd w:val="0"/>
        <w:ind w:left="3796" w:right="-20"/>
        <w:rPr>
          <w:rFonts w:ascii="宋体" w:hAnsi="宋体" w:cs="MingLiU"/>
          <w:snapToGrid w:val="0"/>
          <w:szCs w:val="21"/>
        </w:rPr>
      </w:pPr>
    </w:p>
    <w:p w14:paraId="3122654E">
      <w:pPr>
        <w:tabs>
          <w:tab w:val="left" w:pos="8300"/>
        </w:tabs>
        <w:autoSpaceDE w:val="0"/>
        <w:autoSpaceDN w:val="0"/>
        <w:adjustRightInd w:val="0"/>
        <w:ind w:left="1985" w:right="-20"/>
        <w:rPr>
          <w:rFonts w:ascii="宋体" w:hAnsi="宋体" w:cs="MingLiU"/>
          <w:snapToGrid w:val="0"/>
          <w:sz w:val="20"/>
          <w:szCs w:val="20"/>
        </w:rPr>
      </w:pPr>
      <w:r>
        <w:rPr>
          <w:rFonts w:hint="eastAsia" w:ascii="宋体" w:hAnsi="宋体" w:cs="MingLiU"/>
          <w:snapToGrid w:val="0"/>
          <w:szCs w:val="21"/>
        </w:rPr>
        <w:t>邮政编码：</w:t>
      </w:r>
      <w:r>
        <w:rPr>
          <w:rFonts w:ascii="宋体" w:hAnsi="宋体" w:cs="MingLiU"/>
          <w:snapToGrid w:val="0"/>
          <w:w w:val="200"/>
          <w:szCs w:val="21"/>
          <w:u w:val="single"/>
        </w:rPr>
        <w:t xml:space="preserve"> </w:t>
      </w:r>
      <w:r>
        <w:rPr>
          <w:rFonts w:hint="eastAsia" w:ascii="宋体" w:hAnsi="宋体" w:cs="MingLiU"/>
          <w:snapToGrid w:val="0"/>
          <w:w w:val="200"/>
          <w:szCs w:val="21"/>
          <w:u w:val="single"/>
        </w:rPr>
        <w:t>　　　　　　　　　</w:t>
      </w:r>
    </w:p>
    <w:p w14:paraId="0F95419F">
      <w:pPr>
        <w:autoSpaceDE w:val="0"/>
        <w:autoSpaceDN w:val="0"/>
        <w:adjustRightInd w:val="0"/>
        <w:rPr>
          <w:rFonts w:ascii="宋体" w:hAnsi="宋体" w:cs="MingLiU"/>
          <w:snapToGrid w:val="0"/>
          <w:sz w:val="20"/>
          <w:szCs w:val="20"/>
        </w:rPr>
      </w:pPr>
    </w:p>
    <w:p w14:paraId="6C0333E5">
      <w:pPr>
        <w:autoSpaceDE w:val="0"/>
        <w:autoSpaceDN w:val="0"/>
        <w:adjustRightInd w:val="0"/>
        <w:spacing w:before="14" w:line="240" w:lineRule="exact"/>
        <w:rPr>
          <w:rFonts w:ascii="宋体" w:hAnsi="宋体" w:cs="MingLiU"/>
          <w:snapToGrid w:val="0"/>
          <w:sz w:val="24"/>
        </w:rPr>
      </w:pPr>
    </w:p>
    <w:p w14:paraId="51EACECD">
      <w:pPr>
        <w:tabs>
          <w:tab w:val="left" w:pos="6000"/>
          <w:tab w:val="left" w:pos="7040"/>
          <w:tab w:val="left" w:pos="8100"/>
        </w:tabs>
        <w:autoSpaceDE w:val="0"/>
        <w:autoSpaceDN w:val="0"/>
        <w:adjustRightInd w:val="0"/>
        <w:ind w:right="-20" w:firstLine="4924" w:firstLineChars="2345"/>
        <w:rPr>
          <w:rFonts w:ascii="宋体" w:hAnsi="宋体" w:cs="MingLiU"/>
          <w:snapToGrid w:val="0"/>
          <w:szCs w:val="21"/>
        </w:rPr>
      </w:pPr>
      <w:r>
        <w:rPr>
          <w:rFonts w:ascii="宋体" w:hAnsi="宋体" w:cs="MingLiU"/>
          <w:snapToGrid w:val="0"/>
          <w:szCs w:val="21"/>
          <w:u w:val="single"/>
        </w:rPr>
        <w:t xml:space="preserve">        </w:t>
      </w:r>
      <w:r>
        <w:rPr>
          <w:rFonts w:hint="eastAsia" w:ascii="宋体" w:hAnsi="宋体" w:cs="MingLiU"/>
          <w:snapToGrid w:val="0"/>
          <w:szCs w:val="21"/>
        </w:rPr>
        <w:t>年</w:t>
      </w:r>
      <w:r>
        <w:rPr>
          <w:rFonts w:ascii="宋体" w:hAnsi="宋体" w:cs="MingLiU"/>
          <w:snapToGrid w:val="0"/>
          <w:w w:val="200"/>
          <w:szCs w:val="21"/>
          <w:u w:val="single"/>
        </w:rPr>
        <w:t xml:space="preserve">  </w:t>
      </w:r>
      <w:r>
        <w:rPr>
          <w:rFonts w:hint="eastAsia" w:ascii="宋体" w:hAnsi="宋体" w:cs="MingLiU"/>
          <w:snapToGrid w:val="0"/>
          <w:szCs w:val="21"/>
        </w:rPr>
        <w:t>月</w:t>
      </w:r>
      <w:r>
        <w:rPr>
          <w:rFonts w:ascii="宋体" w:hAnsi="宋体" w:cs="MingLiU"/>
          <w:snapToGrid w:val="0"/>
          <w:w w:val="200"/>
          <w:szCs w:val="21"/>
          <w:u w:val="single"/>
        </w:rPr>
        <w:t xml:space="preserve">  </w:t>
      </w:r>
      <w:r>
        <w:rPr>
          <w:rFonts w:hint="eastAsia" w:ascii="宋体" w:hAnsi="宋体" w:cs="MingLiU"/>
          <w:snapToGrid w:val="0"/>
          <w:szCs w:val="21"/>
        </w:rPr>
        <w:t>日</w:t>
      </w:r>
    </w:p>
    <w:p w14:paraId="380C7CFE">
      <w:pPr>
        <w:rPr>
          <w:rFonts w:ascii="宋体" w:hAnsi="宋体"/>
          <w:color w:val="000000"/>
          <w:sz w:val="28"/>
          <w:szCs w:val="28"/>
        </w:rPr>
      </w:pPr>
    </w:p>
    <w:p w14:paraId="5223F30A">
      <w:pPr>
        <w:rPr>
          <w:rFonts w:ascii="宋体" w:hAnsi="宋体"/>
          <w:color w:val="000000"/>
          <w:sz w:val="24"/>
          <w:szCs w:val="28"/>
        </w:rPr>
      </w:pPr>
      <w:r>
        <w:rPr>
          <w:rFonts w:ascii="宋体" w:hAnsi="宋体"/>
          <w:color w:val="000000"/>
          <w:sz w:val="28"/>
          <w:szCs w:val="28"/>
        </w:rPr>
        <w:t>注</w:t>
      </w:r>
      <w:r>
        <w:rPr>
          <w:rFonts w:hint="eastAsia" w:ascii="宋体" w:hAnsi="宋体"/>
          <w:color w:val="000000"/>
          <w:sz w:val="28"/>
          <w:szCs w:val="28"/>
        </w:rPr>
        <w:t>：</w:t>
      </w:r>
      <w:r>
        <w:rPr>
          <w:rFonts w:hint="eastAsia" w:ascii="宋体" w:hAnsi="宋体"/>
          <w:color w:val="000000"/>
          <w:sz w:val="24"/>
          <w:szCs w:val="28"/>
        </w:rPr>
        <w:t>大写金额和小写金额不一致时，以大写金额为准；</w:t>
      </w:r>
    </w:p>
    <w:p w14:paraId="482FAD82">
      <w:pPr>
        <w:rPr>
          <w:color w:val="000000"/>
          <w:sz w:val="28"/>
          <w:szCs w:val="28"/>
        </w:rPr>
      </w:pPr>
    </w:p>
    <w:p w14:paraId="68203D20">
      <w:pPr>
        <w:rPr>
          <w:color w:val="000000"/>
          <w:sz w:val="28"/>
          <w:szCs w:val="28"/>
        </w:rPr>
      </w:pPr>
    </w:p>
    <w:p w14:paraId="37D5D9DB">
      <w:pPr>
        <w:rPr>
          <w:color w:val="000000"/>
          <w:sz w:val="28"/>
          <w:szCs w:val="28"/>
        </w:rPr>
      </w:pPr>
    </w:p>
    <w:p w14:paraId="2213693F">
      <w:pPr>
        <w:rPr>
          <w:rFonts w:ascii="宋体" w:hAnsi="宋体"/>
          <w:b/>
          <w:color w:val="000000"/>
          <w:sz w:val="28"/>
          <w:szCs w:val="28"/>
        </w:rPr>
      </w:pPr>
      <w:r>
        <w:rPr>
          <w:rFonts w:hint="eastAsia" w:ascii="宋体" w:hAnsi="宋体"/>
          <w:b/>
          <w:color w:val="000000"/>
          <w:sz w:val="28"/>
          <w:szCs w:val="28"/>
        </w:rPr>
        <w:t>附件</w:t>
      </w:r>
      <w:r>
        <w:rPr>
          <w:rFonts w:ascii="宋体" w:hAnsi="宋体"/>
          <w:b/>
          <w:color w:val="000000"/>
          <w:sz w:val="28"/>
          <w:szCs w:val="28"/>
        </w:rPr>
        <w:t>2</w:t>
      </w:r>
      <w:r>
        <w:rPr>
          <w:rFonts w:hint="eastAsia" w:ascii="宋体" w:hAnsi="宋体"/>
          <w:b/>
          <w:color w:val="000000"/>
          <w:sz w:val="28"/>
          <w:szCs w:val="28"/>
        </w:rPr>
        <w:t>：</w:t>
      </w:r>
    </w:p>
    <w:p w14:paraId="5DB962B0">
      <w:pPr>
        <w:widowControl/>
        <w:ind w:firstLine="480" w:firstLineChars="200"/>
        <w:jc w:val="center"/>
        <w:rPr>
          <w:rFonts w:ascii="方正仿宋_GBK" w:hAnsi="宋体" w:eastAsia="方正仿宋_GBK"/>
          <w:color w:val="FF0000"/>
          <w:sz w:val="24"/>
        </w:rPr>
      </w:pPr>
      <w:r>
        <w:rPr>
          <w:rFonts w:hint="eastAsia" w:ascii="方正仿宋_GBK" w:hAnsi="宋体" w:eastAsia="方正仿宋_GBK"/>
          <w:sz w:val="24"/>
        </w:rPr>
        <w:t>法定代表人身份证明书</w:t>
      </w:r>
    </w:p>
    <w:p w14:paraId="2C0BDABF">
      <w:pPr>
        <w:tabs>
          <w:tab w:val="left" w:pos="6300"/>
        </w:tabs>
        <w:snapToGrid w:val="0"/>
        <w:spacing w:line="500" w:lineRule="exact"/>
        <w:ind w:firstLine="570"/>
        <w:rPr>
          <w:rFonts w:ascii="方正仿宋_GBK" w:hAnsi="宋体" w:eastAsia="方正仿宋_GBK"/>
          <w:sz w:val="24"/>
        </w:rPr>
      </w:pPr>
    </w:p>
    <w:p w14:paraId="5DD39EF0">
      <w:pPr>
        <w:tabs>
          <w:tab w:val="left" w:pos="6300"/>
        </w:tabs>
        <w:snapToGrid w:val="0"/>
        <w:spacing w:line="500" w:lineRule="exact"/>
        <w:ind w:firstLine="570"/>
        <w:rPr>
          <w:rFonts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A8536F4">
      <w:pPr>
        <w:tabs>
          <w:tab w:val="left" w:pos="6300"/>
        </w:tabs>
        <w:snapToGrid w:val="0"/>
        <w:spacing w:line="500" w:lineRule="exact"/>
        <w:ind w:firstLine="570"/>
        <w:rPr>
          <w:rFonts w:ascii="方正仿宋_GBK" w:hAnsi="宋体" w:eastAsia="方正仿宋_GBK"/>
          <w:sz w:val="24"/>
          <w:u w:val="single"/>
        </w:rPr>
      </w:pPr>
    </w:p>
    <w:p w14:paraId="0399F95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（招标机构名称）：</w:t>
      </w:r>
    </w:p>
    <w:p w14:paraId="44FF827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（投标人名称）任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（职务名称）职务，是（投标人名称）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93D7689">
      <w:pPr>
        <w:tabs>
          <w:tab w:val="left" w:pos="6300"/>
        </w:tabs>
        <w:snapToGrid w:val="0"/>
        <w:spacing w:line="500" w:lineRule="exact"/>
        <w:ind w:firstLine="570"/>
        <w:rPr>
          <w:rFonts w:ascii="方正仿宋_GBK" w:hAnsi="宋体" w:eastAsia="方正仿宋_GBK"/>
          <w:sz w:val="24"/>
        </w:rPr>
      </w:pPr>
    </w:p>
    <w:p w14:paraId="65F9350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474C795">
      <w:pPr>
        <w:tabs>
          <w:tab w:val="left" w:pos="6300"/>
        </w:tabs>
        <w:snapToGrid w:val="0"/>
        <w:spacing w:line="500" w:lineRule="exact"/>
        <w:ind w:firstLine="570"/>
        <w:rPr>
          <w:rFonts w:ascii="方正仿宋_GBK" w:hAnsi="宋体" w:eastAsia="方正仿宋_GBK"/>
          <w:sz w:val="24"/>
        </w:rPr>
      </w:pPr>
    </w:p>
    <w:p w14:paraId="2F1957C7">
      <w:pPr>
        <w:tabs>
          <w:tab w:val="left" w:pos="6300"/>
        </w:tabs>
        <w:snapToGrid w:val="0"/>
        <w:spacing w:line="500" w:lineRule="exact"/>
        <w:ind w:firstLine="570"/>
        <w:rPr>
          <w:rFonts w:ascii="方正仿宋_GBK" w:hAnsi="宋体" w:eastAsia="方正仿宋_GBK"/>
          <w:sz w:val="24"/>
        </w:rPr>
      </w:pPr>
    </w:p>
    <w:p w14:paraId="7A492D0E">
      <w:pPr>
        <w:tabs>
          <w:tab w:val="left" w:pos="6300"/>
        </w:tabs>
        <w:snapToGrid w:val="0"/>
        <w:spacing w:line="500" w:lineRule="exact"/>
        <w:ind w:firstLine="570"/>
        <w:rPr>
          <w:rFonts w:ascii="方正仿宋_GBK" w:hAnsi="宋体" w:eastAsia="方正仿宋_GBK"/>
          <w:sz w:val="24"/>
        </w:rPr>
      </w:pPr>
    </w:p>
    <w:p w14:paraId="645262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（投标人公章）</w:t>
      </w:r>
    </w:p>
    <w:p w14:paraId="47878EC5">
      <w:pPr>
        <w:tabs>
          <w:tab w:val="left" w:pos="6300"/>
        </w:tabs>
        <w:snapToGrid w:val="0"/>
        <w:spacing w:line="500" w:lineRule="exact"/>
        <w:ind w:firstLine="570"/>
        <w:rPr>
          <w:rFonts w:ascii="方正仿宋_GBK" w:hAnsi="宋体" w:eastAsia="方正仿宋_GBK"/>
          <w:sz w:val="24"/>
        </w:rPr>
      </w:pPr>
    </w:p>
    <w:p w14:paraId="367CE8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70EE1ED3">
      <w:pPr>
        <w:tabs>
          <w:tab w:val="left" w:pos="6300"/>
        </w:tabs>
        <w:snapToGrid w:val="0"/>
        <w:spacing w:line="500" w:lineRule="exact"/>
        <w:ind w:firstLine="570"/>
        <w:rPr>
          <w:rFonts w:ascii="方正仿宋_GBK" w:hAnsi="宋体" w:eastAsia="方正仿宋_GBK"/>
          <w:sz w:val="24"/>
        </w:rPr>
      </w:pPr>
    </w:p>
    <w:p w14:paraId="7A21747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707D138D">
      <w:pPr>
        <w:tabs>
          <w:tab w:val="left" w:pos="6300"/>
        </w:tabs>
        <w:snapToGrid w:val="0"/>
        <w:spacing w:line="500" w:lineRule="exact"/>
        <w:ind w:firstLine="570"/>
        <w:rPr>
          <w:rFonts w:ascii="方正仿宋_GBK" w:hAnsi="宋体" w:eastAsia="方正仿宋_GBK"/>
          <w:sz w:val="24"/>
        </w:rPr>
      </w:pPr>
    </w:p>
    <w:p w14:paraId="0963F5D9">
      <w:pPr>
        <w:tabs>
          <w:tab w:val="left" w:pos="6300"/>
        </w:tabs>
        <w:snapToGrid w:val="0"/>
        <w:spacing w:line="500" w:lineRule="exact"/>
        <w:ind w:firstLine="570"/>
        <w:rPr>
          <w:rFonts w:ascii="方正仿宋_GBK" w:hAnsi="宋体" w:eastAsia="方正仿宋_GBK"/>
          <w:sz w:val="24"/>
        </w:rPr>
      </w:pPr>
    </w:p>
    <w:p w14:paraId="5ADB2F6A">
      <w:pPr>
        <w:tabs>
          <w:tab w:val="left" w:pos="6300"/>
        </w:tabs>
        <w:snapToGrid w:val="0"/>
        <w:spacing w:line="500" w:lineRule="exact"/>
        <w:ind w:firstLine="570"/>
        <w:rPr>
          <w:rFonts w:ascii="方正仿宋_GBK" w:hAnsi="宋体" w:eastAsia="方正仿宋_GBK"/>
          <w:sz w:val="24"/>
        </w:rPr>
      </w:pPr>
    </w:p>
    <w:p w14:paraId="25B6EE72">
      <w:pPr>
        <w:tabs>
          <w:tab w:val="left" w:pos="6300"/>
        </w:tabs>
        <w:snapToGrid w:val="0"/>
        <w:spacing w:line="500" w:lineRule="exact"/>
        <w:ind w:firstLine="570"/>
        <w:rPr>
          <w:rFonts w:ascii="方正仿宋_GBK" w:hAnsi="宋体" w:eastAsia="方正仿宋_GBK"/>
          <w:sz w:val="24"/>
        </w:rPr>
      </w:pPr>
    </w:p>
    <w:p w14:paraId="75E64555">
      <w:pPr>
        <w:tabs>
          <w:tab w:val="left" w:pos="6300"/>
        </w:tabs>
        <w:snapToGrid w:val="0"/>
        <w:spacing w:line="500" w:lineRule="exact"/>
        <w:rPr>
          <w:rFonts w:ascii="方正仿宋_GBK" w:hAnsi="宋体" w:eastAsia="方正仿宋_GBK"/>
          <w:sz w:val="24"/>
        </w:rPr>
      </w:pPr>
    </w:p>
    <w:p w14:paraId="1DFEB761">
      <w:pPr>
        <w:tabs>
          <w:tab w:val="left" w:pos="6300"/>
        </w:tabs>
        <w:snapToGrid w:val="0"/>
        <w:spacing w:line="500" w:lineRule="exact"/>
        <w:ind w:firstLine="570"/>
        <w:jc w:val="center"/>
        <w:rPr>
          <w:rFonts w:ascii="方正仿宋_GBK" w:hAnsi="宋体" w:eastAsia="方正仿宋_GBK"/>
          <w:sz w:val="24"/>
        </w:rPr>
      </w:pPr>
      <w:r>
        <w:rPr>
          <w:sz w:val="24"/>
        </w:rPr>
        <w:br w:type="column"/>
      </w:r>
      <w:r>
        <w:rPr>
          <w:rFonts w:hint="eastAsia" w:ascii="方正仿宋_GBK" w:hAnsi="宋体" w:eastAsia="方正仿宋_GBK"/>
          <w:sz w:val="24"/>
        </w:rPr>
        <w:t>法定代表人授权委托书</w:t>
      </w:r>
    </w:p>
    <w:p w14:paraId="4FCDD47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65D877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D23BC92">
      <w:pPr>
        <w:tabs>
          <w:tab w:val="left" w:pos="6300"/>
        </w:tabs>
        <w:snapToGrid w:val="0"/>
        <w:spacing w:line="500" w:lineRule="exact"/>
        <w:ind w:firstLine="570"/>
        <w:rPr>
          <w:rFonts w:ascii="方正仿宋_GBK" w:hAnsi="宋体" w:eastAsia="方正仿宋_GBK"/>
          <w:sz w:val="24"/>
        </w:rPr>
      </w:pPr>
    </w:p>
    <w:p w14:paraId="0F06180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（招标人机构名称）：</w:t>
      </w:r>
    </w:p>
    <w:p w14:paraId="77D4F9C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（投标人法定代表人名称）是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（投标人名称）的法定代表人，特授权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（被授权人姓名及身份证代码）代表我单位全权办理上述项目的竞争性谈判、签约等具体工作，并签署全部有关文件、协议及合同。</w:t>
      </w:r>
    </w:p>
    <w:p w14:paraId="407FC97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0161E49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38ADAA2">
      <w:pPr>
        <w:tabs>
          <w:tab w:val="left" w:pos="6300"/>
        </w:tabs>
        <w:snapToGrid w:val="0"/>
        <w:spacing w:line="500" w:lineRule="exact"/>
        <w:ind w:firstLine="570"/>
        <w:rPr>
          <w:rFonts w:ascii="方正仿宋_GBK" w:hAnsi="宋体" w:eastAsia="方正仿宋_GBK"/>
          <w:sz w:val="24"/>
        </w:rPr>
      </w:pPr>
    </w:p>
    <w:p w14:paraId="20F23CAA">
      <w:pPr>
        <w:tabs>
          <w:tab w:val="left" w:pos="6300"/>
        </w:tabs>
        <w:snapToGrid w:val="0"/>
        <w:spacing w:line="500" w:lineRule="exact"/>
        <w:ind w:firstLine="570"/>
        <w:rPr>
          <w:rFonts w:ascii="方正仿宋_GBK" w:hAnsi="宋体" w:eastAsia="方正仿宋_GBK"/>
          <w:sz w:val="24"/>
        </w:rPr>
      </w:pPr>
    </w:p>
    <w:p w14:paraId="080E138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投标人法定代表人：</w:t>
      </w:r>
    </w:p>
    <w:p w14:paraId="1F0EC724">
      <w:pPr>
        <w:rPr>
          <w:rFonts w:ascii="方正仿宋_GBK" w:hAnsi="宋体" w:eastAsia="方正仿宋_GBK"/>
          <w:sz w:val="24"/>
        </w:rPr>
      </w:pPr>
      <w:r>
        <w:rPr>
          <w:rFonts w:hint="eastAsia" w:ascii="方正仿宋_GBK" w:hAnsi="宋体" w:eastAsia="方正仿宋_GBK"/>
          <w:sz w:val="24"/>
        </w:rPr>
        <w:t>（签字或盖章）                                （签字或盖章）</w:t>
      </w:r>
    </w:p>
    <w:p w14:paraId="14FA83AA">
      <w:pPr>
        <w:rPr>
          <w:rFonts w:ascii="方正仿宋_GBK" w:hAnsi="宋体" w:eastAsia="方正仿宋_GBK"/>
          <w:sz w:val="24"/>
        </w:rPr>
      </w:pPr>
      <w:r>
        <w:rPr>
          <w:rFonts w:hint="eastAsia" w:ascii="方正仿宋_GBK" w:hAnsi="宋体" w:eastAsia="方正仿宋_GBK"/>
          <w:sz w:val="24"/>
        </w:rPr>
        <w:t>附被</w:t>
      </w:r>
      <w:r>
        <w:rPr>
          <w:rFonts w:ascii="方正仿宋_GBK" w:hAnsi="宋体" w:eastAsia="方正仿宋_GBK"/>
          <w:sz w:val="24"/>
        </w:rPr>
        <w:t>授权人身份证复印件</w:t>
      </w:r>
    </w:p>
    <w:p w14:paraId="6999C8D7">
      <w:pPr>
        <w:rPr>
          <w:rFonts w:ascii="方正仿宋_GBK" w:hAnsi="宋体" w:eastAsia="方正仿宋_GBK"/>
          <w:sz w:val="24"/>
        </w:rPr>
      </w:pPr>
    </w:p>
    <w:p w14:paraId="4BBACB84">
      <w:pPr>
        <w:rPr>
          <w:rFonts w:ascii="方正仿宋_GBK" w:hAnsi="宋体" w:eastAsia="方正仿宋_GBK"/>
          <w:sz w:val="24"/>
        </w:rPr>
      </w:pPr>
    </w:p>
    <w:p w14:paraId="581E5C38">
      <w:pPr>
        <w:rPr>
          <w:rFonts w:ascii="方正仿宋_GBK" w:hAnsi="宋体" w:eastAsia="方正仿宋_GBK"/>
          <w:sz w:val="24"/>
        </w:rPr>
      </w:pPr>
    </w:p>
    <w:p w14:paraId="1FC4C54F">
      <w:pPr>
        <w:rPr>
          <w:rFonts w:ascii="方正仿宋_GBK" w:hAnsi="宋体" w:eastAsia="方正仿宋_GBK"/>
          <w:sz w:val="24"/>
        </w:rPr>
      </w:pPr>
    </w:p>
    <w:p w14:paraId="5AD22FEE">
      <w:pPr>
        <w:rPr>
          <w:rFonts w:ascii="方正仿宋_GBK" w:hAnsi="宋体" w:eastAsia="方正仿宋_GBK"/>
          <w:sz w:val="24"/>
        </w:rPr>
      </w:pPr>
    </w:p>
    <w:p w14:paraId="4C859B32">
      <w:pPr>
        <w:rPr>
          <w:rFonts w:ascii="方正仿宋_GBK" w:hAnsi="宋体" w:eastAsia="方正仿宋_GBK"/>
          <w:sz w:val="24"/>
        </w:rPr>
      </w:pPr>
    </w:p>
    <w:p w14:paraId="3C9FAFEC">
      <w:pPr>
        <w:rPr>
          <w:rFonts w:ascii="方正仿宋_GBK" w:hAnsi="宋体" w:eastAsia="方正仿宋_GBK"/>
          <w:sz w:val="24"/>
        </w:rPr>
      </w:pPr>
    </w:p>
    <w:p w14:paraId="552CB3A5">
      <w:pPr>
        <w:spacing w:line="600" w:lineRule="exact"/>
        <w:jc w:val="left"/>
        <w:rPr>
          <w:color w:val="000000"/>
          <w:sz w:val="28"/>
          <w:szCs w:val="28"/>
        </w:rPr>
      </w:pPr>
    </w:p>
    <w:p w14:paraId="2EF4A2A6">
      <w:pPr>
        <w:rPr>
          <w:rFonts w:ascii="宋体" w:hAnsi="宋体" w:cs="宋体"/>
          <w:color w:val="FF0000"/>
          <w:sz w:val="28"/>
          <w:szCs w:val="28"/>
        </w:rPr>
      </w:pPr>
      <w:r>
        <w:rPr>
          <w:rFonts w:hint="eastAsia"/>
          <w:color w:val="000000"/>
          <w:sz w:val="28"/>
          <w:szCs w:val="28"/>
        </w:rPr>
        <w:t>附件</w:t>
      </w:r>
      <w:r>
        <w:rPr>
          <w:color w:val="000000"/>
          <w:sz w:val="28"/>
          <w:szCs w:val="28"/>
        </w:rPr>
        <w:t>3</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合同编号：202</w:t>
      </w:r>
      <w:r>
        <w:rPr>
          <w:color w:val="000000"/>
          <w:sz w:val="28"/>
          <w:szCs w:val="28"/>
        </w:rPr>
        <w:t>4</w:t>
      </w:r>
      <w:r>
        <w:rPr>
          <w:rFonts w:hint="eastAsia"/>
          <w:color w:val="000000"/>
          <w:sz w:val="28"/>
          <w:szCs w:val="28"/>
        </w:rPr>
        <w:t>-</w:t>
      </w:r>
      <w:r>
        <w:rPr>
          <w:rFonts w:hint="eastAsia"/>
          <w:color w:val="FF0000"/>
          <w:sz w:val="28"/>
          <w:szCs w:val="28"/>
        </w:rPr>
        <w:t xml:space="preserve">                             </w:t>
      </w:r>
    </w:p>
    <w:p w14:paraId="7A108EBF">
      <w:pPr>
        <w:spacing w:before="156" w:beforeLines="50"/>
        <w:jc w:val="center"/>
        <w:rPr>
          <w:rFonts w:ascii="黑体" w:eastAsia="黑体"/>
          <w:bCs/>
          <w:kern w:val="28"/>
          <w:sz w:val="62"/>
        </w:rPr>
      </w:pPr>
    </w:p>
    <w:p w14:paraId="68412A6C">
      <w:pPr>
        <w:spacing w:before="156" w:beforeLines="50"/>
        <w:jc w:val="center"/>
        <w:rPr>
          <w:rFonts w:ascii="黑体" w:eastAsia="黑体"/>
          <w:bCs/>
          <w:kern w:val="28"/>
          <w:sz w:val="62"/>
        </w:rPr>
      </w:pPr>
      <w:r>
        <w:rPr>
          <w:rFonts w:hint="eastAsia" w:ascii="黑体" w:eastAsia="黑体"/>
          <w:bCs/>
          <w:kern w:val="28"/>
          <w:sz w:val="62"/>
        </w:rPr>
        <w:t>建设工程咨询合同</w:t>
      </w:r>
    </w:p>
    <w:p w14:paraId="270566F3">
      <w:pPr>
        <w:rPr>
          <w:kern w:val="28"/>
        </w:rPr>
      </w:pPr>
    </w:p>
    <w:p w14:paraId="154B3978">
      <w:pPr>
        <w:rPr>
          <w:kern w:val="28"/>
        </w:rPr>
      </w:pPr>
    </w:p>
    <w:p w14:paraId="01E8651F">
      <w:pPr>
        <w:rPr>
          <w:kern w:val="28"/>
        </w:rPr>
      </w:pPr>
    </w:p>
    <w:p w14:paraId="4B7C1666">
      <w:pPr>
        <w:rPr>
          <w:kern w:val="28"/>
        </w:rPr>
      </w:pPr>
    </w:p>
    <w:p w14:paraId="7274337A">
      <w:pPr>
        <w:rPr>
          <w:kern w:val="28"/>
        </w:rPr>
      </w:pPr>
    </w:p>
    <w:p w14:paraId="6EE7B9CA">
      <w:pPr>
        <w:rPr>
          <w:kern w:val="28"/>
        </w:rPr>
      </w:pPr>
    </w:p>
    <w:p w14:paraId="4ACF7EEE">
      <w:pPr>
        <w:rPr>
          <w:kern w:val="28"/>
        </w:rPr>
      </w:pPr>
    </w:p>
    <w:p w14:paraId="154556BE">
      <w:pPr>
        <w:rPr>
          <w:kern w:val="28"/>
        </w:rPr>
      </w:pPr>
    </w:p>
    <w:p w14:paraId="201D682E">
      <w:pPr>
        <w:rPr>
          <w:kern w:val="28"/>
        </w:rPr>
      </w:pPr>
    </w:p>
    <w:p w14:paraId="2332662F">
      <w:pPr>
        <w:rPr>
          <w:kern w:val="28"/>
        </w:rPr>
      </w:pPr>
    </w:p>
    <w:p w14:paraId="5F86D8C3">
      <w:pPr>
        <w:spacing w:before="156" w:beforeLines="50" w:after="156" w:afterLines="50" w:line="480" w:lineRule="auto"/>
        <w:ind w:left="1500" w:right="565" w:hanging="1500" w:hangingChars="500"/>
        <w:rPr>
          <w:rFonts w:ascii="仿宋_GB2312" w:eastAsia="仿宋_GB2312"/>
          <w:b/>
          <w:spacing w:val="-20"/>
          <w:kern w:val="28"/>
          <w:sz w:val="28"/>
          <w:szCs w:val="36"/>
          <w:u w:val="single"/>
        </w:rPr>
      </w:pPr>
      <w:r>
        <w:rPr>
          <w:rFonts w:hint="eastAsia" w:ascii="仿宋_GB2312" w:hAnsi="Arial Unicode MS" w:eastAsia="仿宋_GB2312" w:cs="Arial Unicode MS"/>
          <w:kern w:val="28"/>
          <w:sz w:val="30"/>
        </w:rPr>
        <w:t>工程名称</w:t>
      </w:r>
      <w:r>
        <w:rPr>
          <w:rFonts w:hint="eastAsia" w:ascii="仿宋_GB2312" w:hAnsi="Arial Unicode MS" w:eastAsia="仿宋_GB2312" w:cs="Arial Unicode MS"/>
          <w:b/>
          <w:bCs/>
          <w:kern w:val="28"/>
          <w:sz w:val="30"/>
        </w:rPr>
        <w:t>：</w:t>
      </w:r>
      <w:r>
        <w:rPr>
          <w:rFonts w:hint="eastAsia" w:ascii="宋体" w:hAnsi="宋体"/>
          <w:b/>
          <w:color w:val="000000"/>
          <w:sz w:val="28"/>
          <w:szCs w:val="28"/>
          <w:u w:val="single"/>
        </w:rPr>
        <w:t>西部（重庆）科学城黄磏港仓储基地配套道路项目（一期）涉铁评估</w:t>
      </w:r>
    </w:p>
    <w:p w14:paraId="533699D0">
      <w:pPr>
        <w:spacing w:before="156" w:beforeLines="50" w:after="156" w:afterLines="50" w:line="480" w:lineRule="auto"/>
        <w:ind w:right="565"/>
        <w:rPr>
          <w:rFonts w:ascii="宋体" w:hAnsi="宋体"/>
          <w:b/>
          <w:color w:val="000000"/>
          <w:sz w:val="28"/>
          <w:szCs w:val="28"/>
          <w:u w:val="single"/>
        </w:rPr>
      </w:pPr>
      <w:r>
        <w:rPr>
          <w:rFonts w:hint="eastAsia" w:ascii="仿宋_GB2312" w:hAnsi="Arial Unicode MS" w:eastAsia="仿宋_GB2312" w:cs="Arial Unicode MS"/>
          <w:kern w:val="28"/>
          <w:sz w:val="30"/>
        </w:rPr>
        <w:t>工程地点</w:t>
      </w:r>
      <w:r>
        <w:rPr>
          <w:rFonts w:hint="eastAsia" w:ascii="仿宋_GB2312" w:hAnsi="Arial Unicode MS" w:eastAsia="仿宋_GB2312" w:cs="Arial Unicode MS"/>
          <w:b/>
          <w:bCs/>
          <w:kern w:val="28"/>
          <w:sz w:val="30"/>
        </w:rPr>
        <w:t>：</w:t>
      </w:r>
      <w:r>
        <w:rPr>
          <w:rFonts w:hint="eastAsia" w:ascii="宋体" w:hAnsi="宋体"/>
          <w:b/>
          <w:color w:val="000000"/>
          <w:sz w:val="28"/>
          <w:szCs w:val="28"/>
          <w:u w:val="single"/>
        </w:rPr>
        <w:t>九龙坡区西彭镇</w:t>
      </w:r>
    </w:p>
    <w:p w14:paraId="70B7ACC2">
      <w:pPr>
        <w:spacing w:before="156" w:beforeLines="50" w:after="156" w:afterLines="50" w:line="480" w:lineRule="auto"/>
        <w:ind w:right="565"/>
        <w:rPr>
          <w:rFonts w:ascii="宋体" w:hAnsi="宋体"/>
          <w:b/>
          <w:color w:val="000000"/>
          <w:sz w:val="28"/>
          <w:szCs w:val="28"/>
          <w:u w:val="single"/>
        </w:rPr>
      </w:pPr>
      <w:r>
        <w:rPr>
          <w:rFonts w:hint="eastAsia" w:ascii="仿宋_GB2312" w:hAnsi="Arial Unicode MS" w:eastAsia="仿宋_GB2312" w:cs="Arial Unicode MS"/>
          <w:kern w:val="28"/>
          <w:sz w:val="30"/>
        </w:rPr>
        <w:t>设计证书等级</w:t>
      </w:r>
      <w:r>
        <w:rPr>
          <w:rFonts w:hint="eastAsia" w:ascii="仿宋_GB2312" w:hAnsi="Arial Unicode MS" w:eastAsia="仿宋_GB2312" w:cs="Arial Unicode MS"/>
          <w:b/>
          <w:bCs/>
          <w:kern w:val="28"/>
          <w:sz w:val="30"/>
        </w:rPr>
        <w:t>：</w:t>
      </w:r>
      <w:r>
        <w:rPr>
          <w:rFonts w:hint="eastAsia" w:ascii="宋体" w:hAnsi="宋体"/>
          <w:b/>
          <w:color w:val="000000"/>
          <w:sz w:val="28"/>
          <w:szCs w:val="28"/>
          <w:u w:val="single"/>
        </w:rPr>
        <w:t xml:space="preserve">           </w:t>
      </w:r>
      <w:r>
        <w:rPr>
          <w:rFonts w:ascii="宋体" w:hAnsi="宋体"/>
          <w:b/>
          <w:color w:val="000000"/>
          <w:sz w:val="28"/>
          <w:szCs w:val="28"/>
          <w:u w:val="single"/>
        </w:rPr>
        <w:t xml:space="preserve">   </w:t>
      </w:r>
      <w:r>
        <w:rPr>
          <w:rFonts w:hint="eastAsia" w:ascii="宋体" w:hAnsi="宋体"/>
          <w:b/>
          <w:color w:val="000000"/>
          <w:sz w:val="28"/>
          <w:szCs w:val="28"/>
          <w:u w:val="single"/>
        </w:rPr>
        <w:t xml:space="preserve"> </w:t>
      </w:r>
    </w:p>
    <w:p w14:paraId="516B7367">
      <w:pPr>
        <w:spacing w:before="156" w:beforeLines="50" w:after="156" w:afterLines="50" w:line="480" w:lineRule="auto"/>
        <w:ind w:right="565"/>
        <w:rPr>
          <w:rFonts w:ascii="宋体" w:hAnsi="宋体"/>
          <w:b/>
          <w:color w:val="000000"/>
          <w:sz w:val="28"/>
          <w:szCs w:val="28"/>
          <w:u w:val="single"/>
        </w:rPr>
      </w:pPr>
      <w:r>
        <w:rPr>
          <w:rFonts w:hint="eastAsia" w:ascii="仿宋_GB2312" w:hAnsi="Arial Unicode MS" w:eastAsia="仿宋_GB2312" w:cs="Arial Unicode MS"/>
          <w:kern w:val="28"/>
          <w:sz w:val="30"/>
        </w:rPr>
        <w:t>发 包 人</w:t>
      </w:r>
      <w:r>
        <w:rPr>
          <w:rFonts w:hint="eastAsia" w:ascii="仿宋_GB2312" w:hAnsi="Arial Unicode MS" w:eastAsia="仿宋_GB2312" w:cs="Arial Unicode MS"/>
          <w:b/>
          <w:bCs/>
          <w:kern w:val="28"/>
          <w:sz w:val="30"/>
        </w:rPr>
        <w:t>:</w:t>
      </w:r>
      <w:r>
        <w:rPr>
          <w:rFonts w:hint="eastAsia" w:ascii="华文行楷" w:eastAsia="华文行楷"/>
          <w:kern w:val="28"/>
          <w:sz w:val="28"/>
          <w:szCs w:val="36"/>
          <w:u w:val="single"/>
        </w:rPr>
        <w:t xml:space="preserve"> </w:t>
      </w:r>
      <w:r>
        <w:rPr>
          <w:rFonts w:hint="eastAsia" w:ascii="宋体" w:hAnsi="宋体"/>
          <w:b/>
          <w:color w:val="000000"/>
          <w:sz w:val="28"/>
          <w:szCs w:val="28"/>
          <w:u w:val="single"/>
        </w:rPr>
        <w:t>九龙现代（重庆）园区运营管理有限公司</w:t>
      </w:r>
    </w:p>
    <w:p w14:paraId="22372A09">
      <w:pPr>
        <w:spacing w:before="156" w:beforeLines="50" w:after="156" w:afterLines="50" w:line="480" w:lineRule="auto"/>
        <w:ind w:right="565"/>
        <w:rPr>
          <w:rFonts w:ascii="仿宋_GB2312" w:eastAsia="仿宋_GB2312"/>
          <w:b/>
          <w:sz w:val="30"/>
          <w:szCs w:val="30"/>
          <w:u w:val="single"/>
        </w:rPr>
      </w:pPr>
      <w:r>
        <w:rPr>
          <w:rFonts w:hint="eastAsia" w:ascii="仿宋_GB2312" w:hAnsi="Arial Unicode MS" w:eastAsia="仿宋_GB2312" w:cs="Arial Unicode MS"/>
          <w:kern w:val="28"/>
          <w:sz w:val="30"/>
        </w:rPr>
        <w:t>设 计 人</w:t>
      </w:r>
      <w:r>
        <w:rPr>
          <w:rFonts w:hint="eastAsia" w:ascii="仿宋_GB2312" w:hAnsi="Arial Unicode MS" w:eastAsia="仿宋_GB2312" w:cs="Arial Unicode MS"/>
          <w:b/>
          <w:bCs/>
          <w:kern w:val="28"/>
          <w:sz w:val="30"/>
        </w:rPr>
        <w:t>：</w:t>
      </w:r>
      <w:r>
        <w:rPr>
          <w:rFonts w:hint="eastAsia" w:ascii="仿宋_GB2312" w:eastAsia="仿宋_GB2312"/>
          <w:b/>
          <w:sz w:val="30"/>
          <w:szCs w:val="30"/>
          <w:u w:val="single"/>
        </w:rPr>
        <w:t>***********</w:t>
      </w:r>
    </w:p>
    <w:p w14:paraId="39545929">
      <w:pPr>
        <w:spacing w:before="156" w:beforeLines="50" w:after="156" w:afterLines="50" w:line="480" w:lineRule="auto"/>
        <w:ind w:right="565"/>
        <w:rPr>
          <w:rFonts w:ascii="仿宋_GB2312" w:hAnsi="Arial Unicode MS" w:eastAsia="仿宋_GB2312" w:cs="Arial Unicode MS"/>
          <w:kern w:val="28"/>
          <w:sz w:val="30"/>
          <w:u w:val="single"/>
        </w:rPr>
      </w:pPr>
      <w:r>
        <w:rPr>
          <w:rFonts w:hint="eastAsia" w:ascii="仿宋_GB2312" w:hAnsi="Arial Unicode MS" w:eastAsia="仿宋_GB2312" w:cs="Arial Unicode MS"/>
          <w:kern w:val="28"/>
          <w:sz w:val="30"/>
        </w:rPr>
        <w:t>签订日期</w:t>
      </w:r>
      <w:r>
        <w:rPr>
          <w:rFonts w:hint="eastAsia" w:ascii="仿宋_GB2312" w:hAnsi="Arial Unicode MS" w:eastAsia="仿宋_GB2312" w:cs="Arial Unicode MS"/>
          <w:b/>
          <w:bCs/>
          <w:kern w:val="28"/>
          <w:sz w:val="30"/>
        </w:rPr>
        <w:t>：</w:t>
      </w:r>
      <w:r>
        <w:rPr>
          <w:rFonts w:hint="eastAsia" w:ascii="华文行楷" w:eastAsia="华文行楷"/>
          <w:kern w:val="28"/>
          <w:sz w:val="32"/>
          <w:szCs w:val="36"/>
          <w:u w:val="single"/>
        </w:rPr>
        <w:t xml:space="preserve"> </w:t>
      </w:r>
      <w:r>
        <w:rPr>
          <w:rFonts w:hint="eastAsia" w:ascii="仿宋_GB2312" w:hAnsi="Arial Unicode MS" w:eastAsia="仿宋_GB2312" w:cs="Arial Unicode MS"/>
          <w:b/>
          <w:bCs/>
          <w:kern w:val="28"/>
          <w:sz w:val="30"/>
          <w:u w:val="single"/>
        </w:rPr>
        <w:t xml:space="preserve"> </w:t>
      </w:r>
      <w:r>
        <w:rPr>
          <w:rFonts w:ascii="仿宋_GB2312" w:hAnsi="Arial Unicode MS" w:eastAsia="仿宋_GB2312" w:cs="Arial Unicode MS"/>
          <w:b/>
          <w:bCs/>
          <w:kern w:val="28"/>
          <w:sz w:val="30"/>
          <w:u w:val="single"/>
        </w:rPr>
        <w:t xml:space="preserve">    </w:t>
      </w:r>
      <w:r>
        <w:rPr>
          <w:rFonts w:hint="eastAsia" w:ascii="仿宋_GB2312" w:hAnsi="Arial Unicode MS" w:eastAsia="仿宋_GB2312" w:cs="Arial Unicode MS"/>
          <w:kern w:val="28"/>
          <w:sz w:val="30"/>
          <w:u w:val="single"/>
        </w:rPr>
        <w:t xml:space="preserve"> </w:t>
      </w:r>
    </w:p>
    <w:p w14:paraId="73ED5514">
      <w:pPr>
        <w:spacing w:line="720" w:lineRule="auto"/>
        <w:rPr>
          <w:rFonts w:ascii="Batang" w:eastAsia="华文仿宋"/>
          <w:b/>
          <w:bCs/>
          <w:kern w:val="28"/>
          <w:sz w:val="28"/>
        </w:rPr>
      </w:pPr>
    </w:p>
    <w:p w14:paraId="72E5E2A3">
      <w:pPr>
        <w:spacing w:line="720" w:lineRule="auto"/>
        <w:jc w:val="center"/>
        <w:rPr>
          <w:rFonts w:ascii="Batang" w:eastAsia="华文仿宋"/>
          <w:b/>
          <w:bCs/>
          <w:kern w:val="28"/>
          <w:sz w:val="36"/>
          <w:szCs w:val="36"/>
        </w:rPr>
      </w:pPr>
      <w:r>
        <w:rPr>
          <w:rFonts w:ascii="Batang" w:eastAsia="华文仿宋"/>
          <w:b/>
          <w:bCs/>
          <w:kern w:val="28"/>
          <w:sz w:val="28"/>
        </w:rPr>
        <w:br w:type="page"/>
      </w:r>
      <w:r>
        <w:rPr>
          <w:rFonts w:hint="eastAsia" w:ascii="Batang" w:eastAsia="华文仿宋"/>
          <w:b/>
          <w:bCs/>
          <w:kern w:val="28"/>
          <w:sz w:val="36"/>
          <w:szCs w:val="36"/>
        </w:rPr>
        <w:t>合同</w:t>
      </w:r>
      <w:r>
        <w:rPr>
          <w:rFonts w:ascii="Batang" w:eastAsia="华文仿宋"/>
          <w:b/>
          <w:bCs/>
          <w:kern w:val="28"/>
          <w:sz w:val="36"/>
          <w:szCs w:val="36"/>
        </w:rPr>
        <w:t>协议</w:t>
      </w:r>
      <w:r>
        <w:rPr>
          <w:rFonts w:hint="eastAsia" w:ascii="Batang" w:eastAsia="华文仿宋"/>
          <w:b/>
          <w:bCs/>
          <w:kern w:val="28"/>
          <w:sz w:val="36"/>
          <w:szCs w:val="36"/>
        </w:rPr>
        <w:t>书</w:t>
      </w:r>
    </w:p>
    <w:p w14:paraId="78348983">
      <w:pPr>
        <w:spacing w:line="480" w:lineRule="auto"/>
        <w:ind w:firstLine="588" w:firstLineChars="210"/>
        <w:rPr>
          <w:rFonts w:ascii="华文行楷" w:eastAsia="华文行楷"/>
          <w:kern w:val="28"/>
          <w:sz w:val="32"/>
          <w:szCs w:val="36"/>
          <w:u w:val="single"/>
        </w:rPr>
      </w:pPr>
      <w:r>
        <w:rPr>
          <w:rFonts w:hint="eastAsia" w:ascii="仿宋_GB2312" w:eastAsia="仿宋_GB2312"/>
          <w:kern w:val="28"/>
          <w:sz w:val="28"/>
        </w:rPr>
        <w:t>发包人：</w:t>
      </w:r>
      <w:r>
        <w:rPr>
          <w:rFonts w:hint="eastAsia" w:ascii="仿宋_GB2312" w:eastAsia="仿宋_GB2312"/>
          <w:b/>
          <w:sz w:val="30"/>
          <w:szCs w:val="30"/>
          <w:u w:val="single"/>
        </w:rPr>
        <w:t>九龙现代（重庆）园区运营管理有限公司</w:t>
      </w:r>
    </w:p>
    <w:p w14:paraId="128C6200">
      <w:pPr>
        <w:spacing w:line="480" w:lineRule="auto"/>
        <w:ind w:firstLine="588" w:firstLineChars="210"/>
        <w:rPr>
          <w:rFonts w:ascii="仿宋_GB2312" w:eastAsia="仿宋_GB2312"/>
          <w:kern w:val="28"/>
          <w:sz w:val="28"/>
          <w:u w:val="single"/>
        </w:rPr>
      </w:pPr>
      <w:r>
        <w:rPr>
          <w:rFonts w:hint="eastAsia" w:ascii="仿宋_GB2312" w:eastAsia="仿宋_GB2312"/>
          <w:sz w:val="28"/>
        </w:rPr>
        <w:t>地址：</w:t>
      </w:r>
      <w:r>
        <w:rPr>
          <w:rFonts w:hint="eastAsia" w:ascii="仿宋_GB2312" w:eastAsia="仿宋_GB2312"/>
          <w:sz w:val="28"/>
          <w:u w:val="single"/>
        </w:rPr>
        <w:t xml:space="preserve"> 重庆市</w:t>
      </w:r>
      <w:r>
        <w:rPr>
          <w:rFonts w:ascii="仿宋_GB2312" w:eastAsia="仿宋_GB2312"/>
          <w:sz w:val="28"/>
          <w:u w:val="single"/>
        </w:rPr>
        <w:t>九龙坡区西彭镇森迪大道</w:t>
      </w:r>
      <w:r>
        <w:rPr>
          <w:rFonts w:hint="eastAsia" w:ascii="仿宋_GB2312" w:eastAsia="仿宋_GB2312"/>
          <w:sz w:val="28"/>
          <w:u w:val="single"/>
        </w:rPr>
        <w:t>6</w:t>
      </w:r>
      <w:r>
        <w:rPr>
          <w:rFonts w:ascii="仿宋_GB2312" w:eastAsia="仿宋_GB2312"/>
          <w:sz w:val="28"/>
          <w:u w:val="single"/>
        </w:rPr>
        <w:t xml:space="preserve">6号 </w:t>
      </w:r>
    </w:p>
    <w:p w14:paraId="2E9853C5">
      <w:pPr>
        <w:ind w:firstLine="588" w:firstLineChars="210"/>
        <w:rPr>
          <w:rFonts w:ascii="仿宋_GB2312" w:eastAsia="仿宋_GB2312"/>
          <w:b/>
          <w:sz w:val="30"/>
          <w:szCs w:val="30"/>
          <w:u w:val="single"/>
        </w:rPr>
      </w:pPr>
      <w:r>
        <w:rPr>
          <w:rFonts w:hint="eastAsia" w:ascii="仿宋_GB2312" w:eastAsia="仿宋_GB2312"/>
          <w:kern w:val="28"/>
          <w:sz w:val="28"/>
        </w:rPr>
        <w:t>咨询人：</w:t>
      </w:r>
      <w:r>
        <w:rPr>
          <w:rFonts w:hint="eastAsia" w:ascii="仿宋_GB2312" w:eastAsia="仿宋_GB2312"/>
          <w:b/>
          <w:sz w:val="30"/>
          <w:szCs w:val="30"/>
          <w:u w:val="single"/>
        </w:rPr>
        <w:t xml:space="preserve">******** </w:t>
      </w:r>
    </w:p>
    <w:p w14:paraId="24D28821">
      <w:pPr>
        <w:ind w:firstLine="588" w:firstLineChars="210"/>
        <w:rPr>
          <w:rFonts w:ascii="仿宋_GB2312" w:eastAsia="仿宋_GB2312"/>
          <w:kern w:val="28"/>
          <w:sz w:val="28"/>
          <w:u w:val="single"/>
        </w:rPr>
      </w:pPr>
      <w:r>
        <w:rPr>
          <w:rFonts w:hint="eastAsia" w:ascii="仿宋_GB2312" w:eastAsia="仿宋_GB2312"/>
          <w:sz w:val="28"/>
        </w:rPr>
        <w:t>地址：</w:t>
      </w:r>
      <w:r>
        <w:rPr>
          <w:rFonts w:hint="eastAsia" w:ascii="仿宋_GB2312" w:eastAsia="仿宋_GB2312"/>
          <w:sz w:val="28"/>
          <w:u w:val="single"/>
        </w:rPr>
        <w:t xml:space="preserve"> </w:t>
      </w:r>
      <w:r>
        <w:rPr>
          <w:rFonts w:ascii="仿宋_GB2312" w:eastAsia="仿宋_GB2312"/>
          <w:sz w:val="28"/>
          <w:u w:val="single"/>
        </w:rPr>
        <w:t xml:space="preserve">    </w:t>
      </w:r>
      <w:r>
        <w:rPr>
          <w:rFonts w:ascii="仿宋_GB2312" w:eastAsia="仿宋_GB2312"/>
          <w:kern w:val="28"/>
          <w:sz w:val="28"/>
          <w:u w:val="single"/>
        </w:rPr>
        <w:t xml:space="preserve">       </w:t>
      </w:r>
    </w:p>
    <w:p w14:paraId="3BBD327B">
      <w:pPr>
        <w:spacing w:line="360" w:lineRule="auto"/>
        <w:ind w:firstLine="560" w:firstLineChars="200"/>
        <w:rPr>
          <w:rFonts w:ascii="华文行楷" w:eastAsia="华文行楷"/>
          <w:kern w:val="28"/>
          <w:sz w:val="36"/>
          <w:szCs w:val="36"/>
          <w:u w:val="single"/>
        </w:rPr>
      </w:pPr>
      <w:r>
        <w:rPr>
          <w:rFonts w:hint="eastAsia" w:ascii="仿宋_GB2312" w:eastAsia="仿宋_GB2312"/>
          <w:kern w:val="28"/>
          <w:sz w:val="28"/>
        </w:rPr>
        <w:t>发包人委托咨询人承担</w:t>
      </w:r>
      <w:r>
        <w:rPr>
          <w:rFonts w:hint="eastAsia" w:ascii="宋体" w:hAnsi="宋体"/>
          <w:color w:val="000000"/>
          <w:sz w:val="28"/>
          <w:szCs w:val="28"/>
          <w:u w:val="single"/>
        </w:rPr>
        <w:t>西部（重庆）科学城黄磏港仓储基地配套道路项目（一期）涉铁评估</w:t>
      </w:r>
      <w:r>
        <w:rPr>
          <w:rFonts w:hint="eastAsia" w:ascii="仿宋_GB2312" w:eastAsia="仿宋_GB2312"/>
          <w:kern w:val="28"/>
          <w:sz w:val="28"/>
        </w:rPr>
        <w:t>，经双方协商一致，签订本合同。</w:t>
      </w:r>
    </w:p>
    <w:p w14:paraId="64466003">
      <w:pPr>
        <w:spacing w:line="360" w:lineRule="auto"/>
        <w:ind w:firstLine="562" w:firstLineChars="200"/>
        <w:rPr>
          <w:rFonts w:ascii="仿宋_GB2312" w:eastAsia="仿宋_GB2312"/>
          <w:kern w:val="28"/>
          <w:sz w:val="28"/>
        </w:rPr>
      </w:pPr>
      <w:r>
        <w:rPr>
          <w:rFonts w:hint="eastAsia" w:ascii="黑体" w:eastAsia="黑体"/>
          <w:b/>
          <w:bCs/>
          <w:kern w:val="28"/>
          <w:sz w:val="28"/>
        </w:rPr>
        <w:t>第一条</w:t>
      </w:r>
      <w:r>
        <w:rPr>
          <w:rFonts w:hint="eastAsia" w:ascii="仿宋_GB2312" w:eastAsia="仿宋_GB2312"/>
          <w:b/>
          <w:bCs/>
          <w:kern w:val="28"/>
          <w:sz w:val="28"/>
        </w:rPr>
        <w:t xml:space="preserve">  </w:t>
      </w:r>
      <w:r>
        <w:rPr>
          <w:rFonts w:hint="eastAsia" w:ascii="仿宋_GB2312" w:eastAsia="仿宋_GB2312"/>
          <w:kern w:val="28"/>
          <w:sz w:val="28"/>
        </w:rPr>
        <w:t>本合同依据下列文件签订：</w:t>
      </w:r>
    </w:p>
    <w:p w14:paraId="7ADE504B">
      <w:pPr>
        <w:spacing w:line="360" w:lineRule="auto"/>
        <w:ind w:firstLine="560" w:firstLineChars="200"/>
        <w:rPr>
          <w:rFonts w:ascii="仿宋_GB2312" w:eastAsia="仿宋_GB2312"/>
          <w:kern w:val="28"/>
          <w:sz w:val="28"/>
        </w:rPr>
      </w:pPr>
      <w:r>
        <w:rPr>
          <w:rFonts w:hint="eastAsia" w:ascii="仿宋_GB2312" w:eastAsia="仿宋_GB2312"/>
          <w:kern w:val="28"/>
          <w:sz w:val="28"/>
        </w:rPr>
        <w:t>1.1《中华人民共和国民法典》、《中华人民共和国建筑法》。</w:t>
      </w:r>
    </w:p>
    <w:p w14:paraId="1481ABB3">
      <w:pPr>
        <w:spacing w:line="360" w:lineRule="auto"/>
        <w:ind w:firstLine="570"/>
        <w:rPr>
          <w:rFonts w:ascii="仿宋_GB2312" w:eastAsia="仿宋_GB2312"/>
          <w:kern w:val="28"/>
          <w:sz w:val="28"/>
        </w:rPr>
      </w:pPr>
      <w:r>
        <w:rPr>
          <w:rFonts w:hint="eastAsia" w:ascii="仿宋_GB2312" w:eastAsia="仿宋_GB2312"/>
          <w:kern w:val="28"/>
          <w:sz w:val="28"/>
        </w:rPr>
        <w:t>1.2国家及地方有关建设工程咨询管理法规和规章。</w:t>
      </w:r>
    </w:p>
    <w:p w14:paraId="4DA4A8F3">
      <w:pPr>
        <w:spacing w:line="360" w:lineRule="auto"/>
        <w:ind w:left="570"/>
        <w:rPr>
          <w:rFonts w:ascii="仿宋_GB2312" w:eastAsia="仿宋_GB2312"/>
          <w:kern w:val="28"/>
          <w:sz w:val="28"/>
        </w:rPr>
      </w:pPr>
      <w:r>
        <w:rPr>
          <w:rFonts w:hint="eastAsia" w:ascii="仿宋_GB2312" w:eastAsia="仿宋_GB2312"/>
          <w:kern w:val="28"/>
          <w:sz w:val="28"/>
        </w:rPr>
        <w:t>1.3建设工程各阶段批准文件。</w:t>
      </w:r>
    </w:p>
    <w:p w14:paraId="40F25196">
      <w:pPr>
        <w:spacing w:line="360" w:lineRule="auto"/>
        <w:ind w:firstLine="570"/>
        <w:rPr>
          <w:rFonts w:ascii="仿宋_GB2312" w:eastAsia="仿宋_GB2312"/>
          <w:kern w:val="28"/>
          <w:sz w:val="28"/>
        </w:rPr>
      </w:pPr>
      <w:r>
        <w:rPr>
          <w:rFonts w:hint="eastAsia" w:ascii="仿宋_GB2312" w:eastAsia="仿宋_GB2312"/>
          <w:kern w:val="28"/>
          <w:sz w:val="28"/>
        </w:rPr>
        <w:t>1.4发包人的竞争性谈判招标文件、投标文件、中标通知书。</w:t>
      </w:r>
    </w:p>
    <w:p w14:paraId="2B30C322">
      <w:pPr>
        <w:spacing w:line="360" w:lineRule="auto"/>
        <w:ind w:firstLine="570"/>
        <w:rPr>
          <w:rFonts w:ascii="仿宋_GB2312" w:eastAsia="仿宋_GB2312"/>
          <w:kern w:val="28"/>
          <w:sz w:val="28"/>
        </w:rPr>
      </w:pPr>
      <w:r>
        <w:rPr>
          <w:rFonts w:hint="eastAsia" w:ascii="黑体" w:eastAsia="黑体"/>
          <w:b/>
          <w:bCs/>
          <w:kern w:val="28"/>
          <w:sz w:val="28"/>
        </w:rPr>
        <w:t>第二条</w:t>
      </w:r>
      <w:r>
        <w:rPr>
          <w:rFonts w:hint="eastAsia" w:ascii="仿宋_GB2312" w:eastAsia="仿宋_GB2312"/>
          <w:kern w:val="28"/>
          <w:sz w:val="28"/>
        </w:rPr>
        <w:t xml:space="preserve"> 编制依据：</w:t>
      </w:r>
    </w:p>
    <w:p w14:paraId="08BAA873">
      <w:pPr>
        <w:spacing w:line="360" w:lineRule="auto"/>
        <w:ind w:firstLine="560" w:firstLineChars="200"/>
        <w:rPr>
          <w:rFonts w:ascii="仿宋_GB2312" w:eastAsia="仿宋_GB2312"/>
          <w:kern w:val="28"/>
          <w:sz w:val="28"/>
        </w:rPr>
      </w:pPr>
      <w:r>
        <w:rPr>
          <w:rFonts w:hint="eastAsia" w:ascii="仿宋_GB2312" w:eastAsia="仿宋_GB2312"/>
          <w:kern w:val="28"/>
          <w:sz w:val="28"/>
        </w:rPr>
        <w:t>2.1发包人给咨询人的委托书；</w:t>
      </w:r>
    </w:p>
    <w:p w14:paraId="7BDD06FC">
      <w:pPr>
        <w:spacing w:line="360" w:lineRule="auto"/>
        <w:ind w:firstLine="570"/>
        <w:rPr>
          <w:rFonts w:ascii="仿宋_GB2312" w:eastAsia="仿宋_GB2312"/>
          <w:kern w:val="28"/>
          <w:sz w:val="28"/>
        </w:rPr>
      </w:pPr>
      <w:r>
        <w:rPr>
          <w:rFonts w:hint="eastAsia" w:ascii="仿宋_GB2312" w:eastAsia="仿宋_GB2312"/>
          <w:kern w:val="28"/>
          <w:sz w:val="28"/>
        </w:rPr>
        <w:t xml:space="preserve">2.2发包人提交的基础资料； </w:t>
      </w:r>
    </w:p>
    <w:p w14:paraId="6DD5A273">
      <w:pPr>
        <w:spacing w:line="360" w:lineRule="auto"/>
        <w:ind w:firstLine="570"/>
        <w:rPr>
          <w:rFonts w:ascii="仿宋_GB2312" w:eastAsia="仿宋_GB2312"/>
          <w:kern w:val="28"/>
          <w:sz w:val="28"/>
        </w:rPr>
      </w:pPr>
      <w:r>
        <w:rPr>
          <w:rFonts w:hint="eastAsia" w:ascii="仿宋_GB2312" w:eastAsia="仿宋_GB2312"/>
          <w:kern w:val="28"/>
          <w:sz w:val="28"/>
        </w:rPr>
        <w:t xml:space="preserve">2.3咨询人采用的主要技术标准是：国家颁布的现行规范及规程。 </w:t>
      </w:r>
    </w:p>
    <w:p w14:paraId="37C5FD67">
      <w:pPr>
        <w:spacing w:line="360" w:lineRule="auto"/>
        <w:ind w:right="273" w:firstLine="562" w:firstLineChars="200"/>
        <w:rPr>
          <w:rFonts w:ascii="仿宋_GB2312" w:eastAsia="仿宋_GB2312"/>
          <w:kern w:val="28"/>
          <w:sz w:val="28"/>
        </w:rPr>
      </w:pPr>
      <w:r>
        <w:rPr>
          <w:rFonts w:hint="eastAsia" w:ascii="黑体" w:eastAsia="黑体"/>
          <w:b/>
          <w:bCs/>
          <w:sz w:val="28"/>
        </w:rPr>
        <w:t>第三条</w:t>
      </w:r>
      <w:r>
        <w:rPr>
          <w:rFonts w:hint="eastAsia" w:ascii="黑体" w:eastAsia="黑体"/>
          <w:bCs/>
          <w:sz w:val="28"/>
        </w:rPr>
        <w:t xml:space="preserve"> </w:t>
      </w:r>
      <w:r>
        <w:rPr>
          <w:rFonts w:hint="eastAsia" w:ascii="仿宋_GB2312" w:eastAsia="仿宋_GB2312"/>
          <w:kern w:val="28"/>
          <w:sz w:val="28"/>
        </w:rPr>
        <w:t>合同的文件优先次序</w:t>
      </w:r>
    </w:p>
    <w:p w14:paraId="655A17B0">
      <w:pPr>
        <w:spacing w:line="360" w:lineRule="auto"/>
        <w:ind w:right="273" w:firstLine="560" w:firstLineChars="200"/>
        <w:rPr>
          <w:rFonts w:ascii="仿宋_GB2312" w:eastAsia="仿宋_GB2312"/>
          <w:kern w:val="28"/>
          <w:sz w:val="28"/>
        </w:rPr>
      </w:pPr>
      <w:r>
        <w:rPr>
          <w:rFonts w:hint="eastAsia" w:ascii="仿宋_GB2312" w:eastAsia="仿宋_GB2312"/>
          <w:kern w:val="28"/>
          <w:sz w:val="28"/>
        </w:rPr>
        <w:t>构成本合同的文件可视为是能互相说明的，如果合同文件存在歧义或不一致，则根据如下优先次序来解释：</w:t>
      </w:r>
    </w:p>
    <w:p w14:paraId="41973A59">
      <w:pPr>
        <w:spacing w:line="360" w:lineRule="auto"/>
        <w:ind w:right="273" w:firstLine="560" w:firstLineChars="200"/>
        <w:rPr>
          <w:rFonts w:ascii="仿宋_GB2312" w:eastAsia="仿宋_GB2312"/>
          <w:b/>
          <w:sz w:val="30"/>
          <w:szCs w:val="30"/>
        </w:rPr>
      </w:pPr>
      <w:r>
        <w:rPr>
          <w:rFonts w:hint="eastAsia" w:ascii="仿宋_GB2312" w:eastAsia="仿宋_GB2312"/>
          <w:bCs/>
          <w:color w:val="000000"/>
          <w:sz w:val="28"/>
        </w:rPr>
        <w:t>3</w:t>
      </w:r>
      <w:r>
        <w:rPr>
          <w:rFonts w:ascii="仿宋_GB2312" w:eastAsia="仿宋_GB2312"/>
          <w:bCs/>
          <w:color w:val="000000"/>
          <w:sz w:val="28"/>
        </w:rPr>
        <w:t>.1</w:t>
      </w:r>
      <w:r>
        <w:rPr>
          <w:rFonts w:hint="eastAsia" w:ascii="仿宋_GB2312" w:eastAsia="仿宋_GB2312"/>
          <w:bCs/>
          <w:color w:val="000000"/>
          <w:sz w:val="28"/>
        </w:rPr>
        <w:t>本合同书；</w:t>
      </w:r>
      <w:r>
        <w:rPr>
          <w:rFonts w:ascii="仿宋_GB2312" w:eastAsia="仿宋_GB2312"/>
          <w:b/>
          <w:sz w:val="30"/>
          <w:szCs w:val="30"/>
        </w:rPr>
        <w:t xml:space="preserve"> </w:t>
      </w:r>
    </w:p>
    <w:p w14:paraId="61A651AE">
      <w:pPr>
        <w:spacing w:line="580" w:lineRule="exact"/>
        <w:ind w:firstLine="560" w:firstLineChars="200"/>
        <w:rPr>
          <w:rFonts w:ascii="仿宋_GB2312" w:eastAsia="仿宋_GB2312"/>
          <w:kern w:val="28"/>
          <w:sz w:val="28"/>
        </w:rPr>
      </w:pPr>
      <w:r>
        <w:rPr>
          <w:rFonts w:hint="eastAsia" w:ascii="仿宋_GB2312" w:eastAsia="仿宋_GB2312"/>
          <w:kern w:val="28"/>
          <w:sz w:val="28"/>
        </w:rPr>
        <w:t>3.2发包人要求及委托书；</w:t>
      </w:r>
    </w:p>
    <w:p w14:paraId="449868E3">
      <w:pPr>
        <w:spacing w:line="580" w:lineRule="exact"/>
        <w:ind w:firstLine="560" w:firstLineChars="200"/>
        <w:rPr>
          <w:rFonts w:ascii="仿宋_GB2312" w:eastAsia="仿宋_GB2312"/>
          <w:kern w:val="28"/>
          <w:sz w:val="28"/>
        </w:rPr>
      </w:pPr>
      <w:r>
        <w:rPr>
          <w:rFonts w:hint="eastAsia" w:ascii="仿宋_GB2312" w:eastAsia="仿宋_GB2312"/>
          <w:kern w:val="28"/>
          <w:sz w:val="28"/>
        </w:rPr>
        <w:t>3</w:t>
      </w:r>
      <w:r>
        <w:rPr>
          <w:rFonts w:ascii="仿宋_GB2312" w:eastAsia="仿宋_GB2312"/>
          <w:kern w:val="28"/>
          <w:sz w:val="28"/>
        </w:rPr>
        <w:t>.3</w:t>
      </w:r>
      <w:r>
        <w:rPr>
          <w:rFonts w:hint="eastAsia" w:ascii="仿宋_GB2312" w:eastAsia="仿宋_GB2312"/>
          <w:kern w:val="28"/>
          <w:sz w:val="28"/>
        </w:rPr>
        <w:t>发包人提供的相关技术文件。</w:t>
      </w:r>
    </w:p>
    <w:p w14:paraId="25FC9CCA">
      <w:pPr>
        <w:spacing w:line="360" w:lineRule="auto"/>
        <w:ind w:firstLine="562" w:firstLineChars="200"/>
        <w:rPr>
          <w:rFonts w:ascii="仿宋_GB2312" w:eastAsia="仿宋_GB2312"/>
          <w:kern w:val="28"/>
          <w:sz w:val="28"/>
        </w:rPr>
      </w:pPr>
      <w:r>
        <w:rPr>
          <w:rFonts w:hint="eastAsia" w:ascii="黑体" w:eastAsia="黑体"/>
          <w:b/>
          <w:bCs/>
          <w:sz w:val="28"/>
        </w:rPr>
        <w:t>第四条</w:t>
      </w:r>
      <w:r>
        <w:rPr>
          <w:rFonts w:hint="eastAsia" w:ascii="仿宋_GB2312" w:eastAsia="仿宋_GB2312"/>
          <w:kern w:val="28"/>
          <w:sz w:val="28"/>
        </w:rPr>
        <w:t xml:space="preserve"> 本合同项目的名称、规模、服务内容及阶段：</w:t>
      </w:r>
    </w:p>
    <w:p w14:paraId="6717C06E">
      <w:pPr>
        <w:spacing w:line="360" w:lineRule="auto"/>
        <w:ind w:firstLine="560" w:firstLineChars="200"/>
        <w:rPr>
          <w:rFonts w:ascii="仿宋_GB2312" w:eastAsia="仿宋_GB2312"/>
          <w:kern w:val="28"/>
          <w:sz w:val="28"/>
        </w:rPr>
      </w:pPr>
      <w:r>
        <w:rPr>
          <w:rFonts w:ascii="仿宋_GB2312" w:eastAsia="仿宋_GB2312"/>
          <w:kern w:val="28"/>
          <w:sz w:val="28"/>
        </w:rPr>
        <w:t>4.1</w:t>
      </w:r>
      <w:r>
        <w:rPr>
          <w:rFonts w:hint="eastAsia" w:ascii="仿宋_GB2312" w:eastAsia="仿宋_GB2312"/>
          <w:kern w:val="28"/>
          <w:sz w:val="28"/>
        </w:rPr>
        <w:t>项目名称：</w:t>
      </w:r>
      <w:r>
        <w:rPr>
          <w:rFonts w:hint="eastAsia" w:ascii="仿宋_GB2312" w:eastAsia="仿宋_GB2312"/>
          <w:kern w:val="28"/>
          <w:sz w:val="28"/>
          <w:u w:val="single"/>
        </w:rPr>
        <w:t>西部（重庆）科学城黄磏港仓储基地配套道路项目（一期）涉铁评估</w:t>
      </w:r>
      <w:r>
        <w:rPr>
          <w:rFonts w:hint="eastAsia" w:ascii="仿宋_GB2312" w:eastAsia="仿宋_GB2312"/>
          <w:kern w:val="28"/>
          <w:sz w:val="28"/>
        </w:rPr>
        <w:t>。</w:t>
      </w:r>
    </w:p>
    <w:p w14:paraId="153E2E01">
      <w:pPr>
        <w:spacing w:line="360" w:lineRule="auto"/>
        <w:ind w:firstLine="560" w:firstLineChars="200"/>
        <w:rPr>
          <w:rFonts w:ascii="仿宋_GB2312" w:eastAsia="仿宋_GB2312"/>
          <w:kern w:val="28"/>
          <w:sz w:val="28"/>
        </w:rPr>
      </w:pPr>
      <w:r>
        <w:rPr>
          <w:rFonts w:ascii="仿宋_GB2312" w:eastAsia="仿宋_GB2312"/>
          <w:kern w:val="28"/>
          <w:sz w:val="28"/>
        </w:rPr>
        <w:t>4.2</w:t>
      </w:r>
      <w:r>
        <w:rPr>
          <w:rFonts w:hint="eastAsia" w:ascii="仿宋_GB2312" w:eastAsia="仿宋_GB2312"/>
          <w:kern w:val="28"/>
          <w:sz w:val="28"/>
        </w:rPr>
        <w:t>工程规模：</w:t>
      </w:r>
      <w:r>
        <w:rPr>
          <w:rFonts w:hint="eastAsia" w:ascii="仿宋_GB2312" w:eastAsia="仿宋_GB2312"/>
          <w:kern w:val="28"/>
          <w:sz w:val="28"/>
          <w:u w:val="single"/>
        </w:rPr>
        <w:t>本项目北起西滨路，南至黄磏港，包括一座上跨成渝铁路桥及铁路保护线范围内路基、路面施工等工程内容，全长约0.5公里，标准路幅20米，双向4车道，铜罐驿两处上跨下穿，分别为汤家沱下穿成渝铁路框架桥，宽度10米，长约30米，上跨新老铜罐驿隧道洞顶道路，宽度16米，长约515米</w:t>
      </w:r>
      <w:r>
        <w:rPr>
          <w:rFonts w:hint="eastAsia" w:ascii="仿宋_GB2312" w:eastAsia="仿宋_GB2312"/>
          <w:kern w:val="28"/>
          <w:sz w:val="28"/>
        </w:rPr>
        <w:t>。</w:t>
      </w:r>
    </w:p>
    <w:p w14:paraId="169F949D">
      <w:pPr>
        <w:spacing w:line="360" w:lineRule="auto"/>
        <w:ind w:firstLine="560" w:firstLineChars="200"/>
        <w:rPr>
          <w:rFonts w:ascii="仿宋_GB2312" w:eastAsia="仿宋_GB2312"/>
          <w:kern w:val="28"/>
          <w:sz w:val="28"/>
        </w:rPr>
      </w:pPr>
      <w:r>
        <w:rPr>
          <w:rFonts w:hint="eastAsia" w:ascii="仿宋_GB2312" w:eastAsia="仿宋_GB2312"/>
          <w:kern w:val="28"/>
          <w:sz w:val="28"/>
        </w:rPr>
        <w:t>4</w:t>
      </w:r>
      <w:r>
        <w:rPr>
          <w:rFonts w:ascii="仿宋_GB2312" w:eastAsia="仿宋_GB2312"/>
          <w:kern w:val="28"/>
          <w:sz w:val="28"/>
        </w:rPr>
        <w:t>.3</w:t>
      </w:r>
      <w:r>
        <w:rPr>
          <w:rFonts w:hint="eastAsia" w:ascii="仿宋_GB2312" w:eastAsia="仿宋_GB2312"/>
          <w:kern w:val="28"/>
          <w:sz w:val="28"/>
        </w:rPr>
        <w:t>服务内容：</w:t>
      </w:r>
    </w:p>
    <w:p w14:paraId="3D19BA4A">
      <w:pPr>
        <w:spacing w:line="360" w:lineRule="auto"/>
        <w:ind w:firstLine="560" w:firstLineChars="200"/>
        <w:rPr>
          <w:rFonts w:ascii="仿宋_GB2312" w:eastAsia="仿宋_GB2312"/>
          <w:kern w:val="28"/>
          <w:sz w:val="28"/>
          <w:u w:val="single"/>
        </w:rPr>
      </w:pPr>
      <w:r>
        <w:rPr>
          <w:rFonts w:hint="eastAsia" w:ascii="仿宋_GB2312" w:eastAsia="仿宋_GB2312"/>
          <w:kern w:val="28"/>
          <w:sz w:val="28"/>
        </w:rPr>
        <w:t>包括但不限于：</w:t>
      </w:r>
      <w:r>
        <w:rPr>
          <w:rFonts w:hint="eastAsia" w:ascii="仿宋_GB2312" w:eastAsia="仿宋_GB2312"/>
          <w:kern w:val="28"/>
          <w:sz w:val="28"/>
          <w:u w:val="single"/>
        </w:rPr>
        <w:t>为西部（重庆）科学城黄磏港仓储基地配套道路项目（一期）提供涉铁评估，自行收集铁路相关资料（如铁路规划资料、设计资料和地勘报告等），按照铁路主管部门相关规定编制满足要求的铁路三方评估报告，通过铁路部门的审查；协助招标人完成方案设计、初步设计和施工图设计各阶段的涉铁工程设计文件的编制和报审；负责协调铁路主管部门审批本项目涉铁工程，并取得相关批，满足发包人总体进度要求。项目施工过程中配合招标人完成相关部门的检查，并提供施工全过程涉铁咨询服务，送到竣工验收合格要求。</w:t>
      </w:r>
    </w:p>
    <w:p w14:paraId="41769E84">
      <w:pPr>
        <w:spacing w:line="360" w:lineRule="auto"/>
        <w:ind w:firstLine="560" w:firstLineChars="200"/>
        <w:rPr>
          <w:rFonts w:ascii="仿宋_GB2312" w:eastAsia="仿宋_GB2312"/>
          <w:kern w:val="28"/>
          <w:sz w:val="28"/>
        </w:rPr>
      </w:pPr>
      <w:r>
        <w:rPr>
          <w:rFonts w:ascii="仿宋_GB2312" w:eastAsia="仿宋_GB2312"/>
          <w:kern w:val="28"/>
          <w:sz w:val="28"/>
        </w:rPr>
        <w:t>4.4</w:t>
      </w:r>
      <w:r>
        <w:rPr>
          <w:rFonts w:hint="eastAsia" w:ascii="仿宋_GB2312" w:eastAsia="仿宋_GB2312"/>
          <w:kern w:val="28"/>
          <w:sz w:val="28"/>
        </w:rPr>
        <w:t>服务周期：</w:t>
      </w:r>
      <w:r>
        <w:rPr>
          <w:rFonts w:hint="eastAsia" w:ascii="仿宋_GB2312" w:eastAsia="仿宋_GB2312"/>
          <w:kern w:val="28"/>
          <w:sz w:val="28"/>
          <w:u w:val="single"/>
        </w:rPr>
        <w:t>至涉铁工程取得竣工验收。</w:t>
      </w:r>
    </w:p>
    <w:p w14:paraId="27D95240">
      <w:pPr>
        <w:spacing w:line="360" w:lineRule="auto"/>
        <w:ind w:firstLine="562" w:firstLineChars="200"/>
        <w:rPr>
          <w:rFonts w:ascii="仿宋_GB2312" w:eastAsia="仿宋_GB2312"/>
          <w:kern w:val="28"/>
          <w:sz w:val="28"/>
        </w:rPr>
      </w:pPr>
      <w:r>
        <w:rPr>
          <w:rFonts w:hint="eastAsia" w:ascii="黑体" w:eastAsia="黑体"/>
          <w:b/>
          <w:bCs/>
          <w:sz w:val="28"/>
        </w:rPr>
        <w:t xml:space="preserve">第五条 </w:t>
      </w:r>
      <w:r>
        <w:rPr>
          <w:rFonts w:hint="eastAsia" w:ascii="仿宋_GB2312" w:eastAsia="仿宋_GB2312"/>
          <w:kern w:val="28"/>
          <w:sz w:val="28"/>
        </w:rPr>
        <w:t>发包人向咨询人提交的有关资料、文件</w:t>
      </w:r>
    </w:p>
    <w:p w14:paraId="6F2EF9D2">
      <w:pPr>
        <w:spacing w:line="360" w:lineRule="auto"/>
        <w:ind w:firstLine="560" w:firstLineChars="200"/>
        <w:rPr>
          <w:rFonts w:ascii="仿宋_GB2312" w:eastAsia="仿宋_GB2312"/>
          <w:kern w:val="28"/>
          <w:sz w:val="28"/>
        </w:rPr>
      </w:pPr>
      <w:r>
        <w:rPr>
          <w:rFonts w:hint="eastAsia" w:ascii="仿宋_GB2312" w:eastAsia="仿宋_GB2312"/>
          <w:kern w:val="28"/>
          <w:sz w:val="28"/>
        </w:rPr>
        <w:t>设计成果文件及其他与该工程相关的所有基础资料。</w:t>
      </w:r>
    </w:p>
    <w:p w14:paraId="29323AEB">
      <w:pPr>
        <w:spacing w:line="360" w:lineRule="auto"/>
        <w:ind w:right="134" w:rightChars="64" w:firstLine="562" w:firstLineChars="200"/>
        <w:rPr>
          <w:rFonts w:ascii="仿宋_GB2312" w:eastAsia="仿宋_GB2312"/>
          <w:kern w:val="28"/>
          <w:sz w:val="28"/>
        </w:rPr>
      </w:pPr>
      <w:r>
        <w:rPr>
          <w:rFonts w:hint="eastAsia" w:ascii="黑体" w:eastAsia="黑体"/>
          <w:b/>
          <w:bCs/>
          <w:kern w:val="28"/>
          <w:sz w:val="28"/>
        </w:rPr>
        <w:t>第六条</w:t>
      </w:r>
      <w:r>
        <w:rPr>
          <w:rFonts w:hint="eastAsia" w:ascii="黑体" w:eastAsia="黑体"/>
          <w:kern w:val="28"/>
          <w:sz w:val="28"/>
        </w:rPr>
        <w:t xml:space="preserve"> </w:t>
      </w:r>
      <w:r>
        <w:rPr>
          <w:rFonts w:hint="eastAsia" w:ascii="仿宋_GB2312" w:eastAsia="仿宋_GB2312"/>
          <w:kern w:val="28"/>
          <w:sz w:val="28"/>
        </w:rPr>
        <w:t xml:space="preserve"> 咨询成果提交</w:t>
      </w:r>
    </w:p>
    <w:p w14:paraId="587FCA69">
      <w:pPr>
        <w:spacing w:line="360" w:lineRule="auto"/>
        <w:ind w:right="134" w:rightChars="64" w:firstLine="560" w:firstLineChars="200"/>
        <w:rPr>
          <w:rFonts w:ascii="仿宋_GB2312" w:eastAsia="仿宋_GB2312"/>
          <w:kern w:val="28"/>
          <w:sz w:val="28"/>
        </w:rPr>
      </w:pPr>
      <w:r>
        <w:rPr>
          <w:rFonts w:hint="eastAsia" w:ascii="仿宋_GB2312" w:eastAsia="仿宋_GB2312"/>
          <w:kern w:val="28"/>
          <w:sz w:val="28"/>
        </w:rPr>
        <w:t>提交成果包含但不限于：铁路三方评估报告、铁路主管部门审批文件。</w:t>
      </w:r>
    </w:p>
    <w:p w14:paraId="3A25D14F">
      <w:pPr>
        <w:spacing w:line="360" w:lineRule="auto"/>
        <w:ind w:right="134" w:rightChars="64" w:firstLine="560" w:firstLineChars="200"/>
        <w:rPr>
          <w:rFonts w:ascii="仿宋_GB2312" w:eastAsia="仿宋_GB2312"/>
          <w:kern w:val="28"/>
          <w:sz w:val="28"/>
        </w:rPr>
      </w:pPr>
      <w:r>
        <w:rPr>
          <w:rFonts w:hint="eastAsia" w:ascii="仿宋_GB2312" w:eastAsia="仿宋_GB2312"/>
          <w:kern w:val="28"/>
          <w:sz w:val="28"/>
        </w:rPr>
        <w:t>成果份数不限于以上要求，根据具体情况咨询人应提供发包人所需成果份数。</w:t>
      </w:r>
    </w:p>
    <w:p w14:paraId="40B7D41F">
      <w:pPr>
        <w:spacing w:line="360" w:lineRule="auto"/>
        <w:ind w:right="-155" w:rightChars="-74" w:firstLine="562" w:firstLineChars="200"/>
        <w:rPr>
          <w:rFonts w:ascii="仿宋_GB2312" w:eastAsia="仿宋_GB2312"/>
          <w:sz w:val="28"/>
        </w:rPr>
      </w:pPr>
      <w:r>
        <w:rPr>
          <w:rFonts w:hint="eastAsia" w:ascii="黑体" w:eastAsia="黑体"/>
          <w:b/>
          <w:bCs/>
          <w:sz w:val="28"/>
        </w:rPr>
        <w:t>第七条</w:t>
      </w:r>
      <w:r>
        <w:rPr>
          <w:rFonts w:hint="eastAsia" w:ascii="仿宋_GB2312" w:eastAsia="仿宋_GB2312"/>
          <w:sz w:val="28"/>
        </w:rPr>
        <w:t xml:space="preserve"> 合同价款</w:t>
      </w:r>
    </w:p>
    <w:p w14:paraId="298026EE">
      <w:pPr>
        <w:spacing w:line="360" w:lineRule="auto"/>
        <w:ind w:right="-155" w:rightChars="-74" w:firstLine="560" w:firstLineChars="200"/>
        <w:rPr>
          <w:rFonts w:ascii="仿宋_GB2312" w:eastAsia="仿宋_GB2312"/>
          <w:sz w:val="28"/>
        </w:rPr>
      </w:pPr>
      <w:r>
        <w:rPr>
          <w:rFonts w:hint="eastAsia" w:ascii="仿宋_GB2312" w:eastAsia="仿宋_GB2312"/>
          <w:sz w:val="28"/>
        </w:rPr>
        <w:t>本项目咨询服务费为人民币</w:t>
      </w:r>
      <w:r>
        <w:rPr>
          <w:rFonts w:hint="eastAsia" w:ascii="仿宋_GB2312" w:eastAsia="仿宋_GB2312"/>
          <w:sz w:val="28"/>
          <w:u w:val="single"/>
        </w:rPr>
        <w:t xml:space="preserve">    </w:t>
      </w:r>
      <w:r>
        <w:rPr>
          <w:rFonts w:hint="eastAsia" w:ascii="仿宋_GB2312" w:eastAsia="仿宋_GB2312"/>
          <w:sz w:val="28"/>
        </w:rPr>
        <w:t>万元（大写：</w:t>
      </w:r>
      <w:r>
        <w:rPr>
          <w:rFonts w:hint="eastAsia" w:ascii="仿宋_GB2312" w:eastAsia="仿宋_GB2312"/>
          <w:sz w:val="28"/>
          <w:u w:val="single"/>
        </w:rPr>
        <w:t xml:space="preserve">      </w:t>
      </w:r>
      <w:r>
        <w:rPr>
          <w:rFonts w:hint="eastAsia" w:ascii="仿宋_GB2312" w:eastAsia="仿宋_GB2312"/>
          <w:sz w:val="28"/>
        </w:rPr>
        <w:t>）包干。</w:t>
      </w:r>
    </w:p>
    <w:p w14:paraId="6894064A">
      <w:pPr>
        <w:spacing w:line="360" w:lineRule="auto"/>
        <w:ind w:firstLine="562" w:firstLineChars="200"/>
        <w:rPr>
          <w:rFonts w:ascii="仿宋_GB2312" w:eastAsia="仿宋_GB2312"/>
          <w:b/>
          <w:bCs/>
          <w:kern w:val="28"/>
          <w:sz w:val="28"/>
        </w:rPr>
      </w:pPr>
      <w:r>
        <w:rPr>
          <w:rFonts w:hint="eastAsia" w:ascii="黑体" w:eastAsia="黑体"/>
          <w:b/>
          <w:bCs/>
          <w:kern w:val="28"/>
          <w:sz w:val="28"/>
        </w:rPr>
        <w:t>第八条</w:t>
      </w:r>
      <w:r>
        <w:rPr>
          <w:rFonts w:hint="eastAsia" w:ascii="仿宋_GB2312" w:eastAsia="仿宋_GB2312"/>
          <w:b/>
          <w:bCs/>
          <w:kern w:val="28"/>
          <w:sz w:val="28"/>
        </w:rPr>
        <w:t xml:space="preserve"> </w:t>
      </w:r>
      <w:r>
        <w:rPr>
          <w:rFonts w:hint="eastAsia" w:ascii="仿宋_GB2312" w:eastAsia="仿宋_GB2312"/>
          <w:sz w:val="28"/>
        </w:rPr>
        <w:t>结算方式</w:t>
      </w:r>
    </w:p>
    <w:p w14:paraId="088D6A59">
      <w:pPr>
        <w:spacing w:line="360" w:lineRule="auto"/>
        <w:ind w:right="-263" w:rightChars="-125" w:firstLine="840" w:firstLineChars="300"/>
        <w:rPr>
          <w:rFonts w:ascii="仿宋_GB2312" w:eastAsia="仿宋_GB2312"/>
          <w:kern w:val="28"/>
          <w:sz w:val="28"/>
        </w:rPr>
      </w:pPr>
      <w:r>
        <w:rPr>
          <w:rFonts w:hint="eastAsia" w:ascii="仿宋_GB2312" w:eastAsia="仿宋_GB2312"/>
          <w:kern w:val="28"/>
          <w:sz w:val="28"/>
        </w:rPr>
        <w:t>按合同金额包干结算。</w:t>
      </w:r>
    </w:p>
    <w:p w14:paraId="34AD110F">
      <w:pPr>
        <w:spacing w:line="600" w:lineRule="exact"/>
        <w:ind w:firstLine="560" w:firstLineChars="200"/>
        <w:rPr>
          <w:rFonts w:ascii="仿宋_GB2312" w:eastAsia="仿宋_GB2312"/>
          <w:sz w:val="28"/>
        </w:rPr>
      </w:pPr>
      <w:r>
        <w:rPr>
          <w:rFonts w:hint="eastAsia" w:ascii="仿宋_GB2312" w:eastAsia="仿宋_GB2312"/>
          <w:sz w:val="28"/>
        </w:rPr>
        <w:t>合同包干总价为咨询人完成本次招标范围内所有工作内容所必须的包括但不限于评估费、资料费、专家评审费、各项专项设计费、规费、税金等所有费用，合同履行过程中作调整。</w:t>
      </w:r>
    </w:p>
    <w:p w14:paraId="148A9451">
      <w:pPr>
        <w:spacing w:line="360" w:lineRule="auto"/>
        <w:ind w:right="-263" w:rightChars="-125" w:firstLine="562" w:firstLineChars="200"/>
        <w:rPr>
          <w:rFonts w:ascii="仿宋_GB2312" w:eastAsia="仿宋_GB2312"/>
          <w:sz w:val="28"/>
        </w:rPr>
      </w:pPr>
      <w:r>
        <w:rPr>
          <w:rFonts w:hint="eastAsia" w:ascii="黑体" w:eastAsia="黑体"/>
          <w:b/>
          <w:bCs/>
          <w:kern w:val="28"/>
          <w:sz w:val="28"/>
        </w:rPr>
        <w:t>第九条</w:t>
      </w:r>
      <w:r>
        <w:rPr>
          <w:rFonts w:hint="eastAsia" w:ascii="仿宋_GB2312" w:eastAsia="仿宋_GB2312"/>
          <w:b/>
          <w:bCs/>
          <w:kern w:val="28"/>
          <w:sz w:val="28"/>
        </w:rPr>
        <w:t xml:space="preserve"> </w:t>
      </w:r>
      <w:r>
        <w:rPr>
          <w:rFonts w:hint="eastAsia" w:ascii="仿宋_GB2312" w:eastAsia="仿宋_GB2312"/>
          <w:sz w:val="28"/>
        </w:rPr>
        <w:t>付款方式</w:t>
      </w:r>
    </w:p>
    <w:p w14:paraId="0B1005EE">
      <w:pPr>
        <w:spacing w:line="360" w:lineRule="auto"/>
        <w:ind w:right="-263" w:rightChars="-125" w:firstLine="560" w:firstLineChars="200"/>
        <w:rPr>
          <w:rFonts w:ascii="仿宋_GB2312" w:eastAsia="仿宋_GB2312"/>
          <w:sz w:val="28"/>
        </w:rPr>
      </w:pPr>
      <w:r>
        <w:rPr>
          <w:rFonts w:hint="eastAsia" w:ascii="仿宋_GB2312" w:eastAsia="仿宋_GB2312"/>
          <w:sz w:val="28"/>
        </w:rPr>
        <w:t>取得铁路主管部门施工图设计阶段审查批复后</w:t>
      </w:r>
      <w:r>
        <w:rPr>
          <w:rFonts w:ascii="仿宋_GB2312" w:eastAsia="仿宋_GB2312"/>
          <w:sz w:val="28"/>
        </w:rPr>
        <w:t>10个</w:t>
      </w:r>
      <w:r>
        <w:rPr>
          <w:rFonts w:hint="eastAsia" w:ascii="仿宋_GB2312" w:eastAsia="仿宋_GB2312"/>
          <w:sz w:val="28"/>
        </w:rPr>
        <w:t>工作日内，发包人向咨询人支付包干合同总金额的9</w:t>
      </w:r>
      <w:r>
        <w:rPr>
          <w:rFonts w:ascii="仿宋_GB2312" w:eastAsia="仿宋_GB2312"/>
          <w:sz w:val="28"/>
        </w:rPr>
        <w:t>0%</w:t>
      </w:r>
      <w:r>
        <w:rPr>
          <w:rFonts w:hint="eastAsia" w:ascii="仿宋_GB2312" w:eastAsia="仿宋_GB2312"/>
          <w:sz w:val="28"/>
        </w:rPr>
        <w:t>；</w:t>
      </w:r>
      <w:r>
        <w:rPr>
          <w:rFonts w:ascii="仿宋_GB2312" w:eastAsia="仿宋_GB2312"/>
          <w:sz w:val="28"/>
        </w:rPr>
        <w:t>项目竣工验合同后</w:t>
      </w:r>
      <w:r>
        <w:rPr>
          <w:rFonts w:hint="eastAsia" w:ascii="仿宋_GB2312" w:eastAsia="仿宋_GB2312"/>
          <w:sz w:val="28"/>
        </w:rPr>
        <w:t>1</w:t>
      </w:r>
      <w:r>
        <w:rPr>
          <w:rFonts w:ascii="仿宋_GB2312" w:eastAsia="仿宋_GB2312"/>
          <w:sz w:val="28"/>
        </w:rPr>
        <w:t>0日历天，发包人向咨询人支付至包干合同</w:t>
      </w:r>
      <w:r>
        <w:rPr>
          <w:rFonts w:hint="eastAsia" w:ascii="仿宋_GB2312" w:eastAsia="仿宋_GB2312"/>
          <w:sz w:val="28"/>
        </w:rPr>
        <w:t>总金额</w:t>
      </w:r>
      <w:r>
        <w:rPr>
          <w:rFonts w:ascii="仿宋_GB2312" w:eastAsia="仿宋_GB2312"/>
          <w:sz w:val="28"/>
        </w:rPr>
        <w:t>的</w:t>
      </w:r>
      <w:r>
        <w:rPr>
          <w:rFonts w:hint="eastAsia" w:ascii="仿宋_GB2312" w:eastAsia="仿宋_GB2312"/>
          <w:sz w:val="28"/>
        </w:rPr>
        <w:t>1</w:t>
      </w:r>
      <w:r>
        <w:rPr>
          <w:rFonts w:ascii="仿宋_GB2312" w:eastAsia="仿宋_GB2312"/>
          <w:sz w:val="28"/>
        </w:rPr>
        <w:t>00%。每次付款，咨询人</w:t>
      </w:r>
      <w:r>
        <w:rPr>
          <w:rFonts w:hint="eastAsia" w:ascii="仿宋_GB2312" w:eastAsia="仿宋_GB2312"/>
          <w:sz w:val="28"/>
        </w:rPr>
        <w:t>应向发包人提交相应合法、足额、有效的增值税专用发票，否则，发包人有权延期付款，并不承担逾期付款的违约责任，同时，咨询人不得以此为理由拒绝履行合同义务。</w:t>
      </w:r>
    </w:p>
    <w:p w14:paraId="7B8C7602">
      <w:pPr>
        <w:spacing w:line="360" w:lineRule="auto"/>
        <w:ind w:right="-263" w:rightChars="-125" w:firstLine="562" w:firstLineChars="200"/>
        <w:rPr>
          <w:rFonts w:ascii="仿宋_GB2312" w:eastAsia="仿宋_GB2312"/>
          <w:sz w:val="28"/>
        </w:rPr>
      </w:pPr>
      <w:r>
        <w:rPr>
          <w:rFonts w:hint="eastAsia" w:ascii="黑体" w:eastAsia="黑体"/>
          <w:b/>
          <w:bCs/>
          <w:kern w:val="28"/>
          <w:sz w:val="28"/>
        </w:rPr>
        <w:t>第十条</w:t>
      </w:r>
      <w:r>
        <w:rPr>
          <w:rFonts w:hint="eastAsia" w:ascii="仿宋_GB2312" w:eastAsia="仿宋_GB2312"/>
          <w:b/>
          <w:bCs/>
          <w:kern w:val="28"/>
          <w:sz w:val="28"/>
        </w:rPr>
        <w:t xml:space="preserve"> </w:t>
      </w:r>
      <w:r>
        <w:rPr>
          <w:rFonts w:hint="eastAsia" w:ascii="仿宋_GB2312" w:eastAsia="仿宋_GB2312"/>
          <w:sz w:val="28"/>
        </w:rPr>
        <w:t>双方责任</w:t>
      </w:r>
    </w:p>
    <w:p w14:paraId="03B705CF">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10.1发包人责任</w:t>
      </w:r>
    </w:p>
    <w:p w14:paraId="1F3141F5">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10.1.1发包人按本合同第五条约定的内容向咨询人提交资料及文件，并对其完整性、正确性及时限负责。发包人不得要求咨询人违反国家有关标准进行咨询报告编制。</w:t>
      </w:r>
    </w:p>
    <w:p w14:paraId="0FC9D2EA">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10.1.2项目施工图取得铁路管理部门审查批复后，发包人实质性变更委托咨询项目、规模、条件或因提交的资料错误，或对所提交资料有较大修改，以致造成咨询人提交正式成果后返工时，双方除另行协商签订补充协议(或另订合同)、重新明确有关条款外，发包人应按咨询人所耗工作量向咨询人支付返工费(具体费用双方协商确定)。</w:t>
      </w:r>
    </w:p>
    <w:p w14:paraId="1C550E78">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10.1.3在本合同履行期间，发包人要求终止或解除合同，咨询人已开始咨询工作的，发包人应根据咨询人已进行的实际工作量结算并支付咨询费用。</w:t>
      </w:r>
    </w:p>
    <w:p w14:paraId="743C4D4F">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10.1.4 除因咨询人原因延迟付款外,发包人应按本合同规定的金额和日期向咨询人支付咨询费用，每逾期支付一天，应承担应支付咨询费用金额万分之五的逾期违约金。</w:t>
      </w:r>
    </w:p>
    <w:p w14:paraId="154BDBA1">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10.1.5发包人要求咨询人比本合同规定时间提前交付咨询文件时，须征得咨询人同意，不得严重背离合理的咨询周期。</w:t>
      </w:r>
    </w:p>
    <w:p w14:paraId="0DE03815">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10.2咨询人责任</w:t>
      </w:r>
    </w:p>
    <w:p w14:paraId="37DEC3FD">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10.2.1咨询人应按本合同签订时国家技术规范、标准、规程及发包人提出的咨询要求进行咨询报告编制，按本合同规定的进度要求提交质量合格的成果资料，并对其负责。</w:t>
      </w:r>
    </w:p>
    <w:p w14:paraId="01CA47FE">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10.2.2咨询人对咨询报告出现的遗漏或错误负责修改或补充。由于咨询人编制错误造成工程质量事故损失，咨询人除负责采取补救措施外，应免收受损失部分的咨询费，咨询人还应向发包人支付咨询费用总金额10%违约金并根据损失程度向发包人支付赔偿金。</w:t>
      </w:r>
    </w:p>
    <w:p w14:paraId="1B6898DC">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10.2.3咨询人提交的咨询报告应报相关部门审核，若相关部门提出修改意见，咨询人应无条件调整咨询报告直至通过审核为止，否则发包人有权解除本合同，咨询人应当赔偿发包人因此所遭受的损失。</w:t>
      </w:r>
    </w:p>
    <w:p w14:paraId="7E481485">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10.2.4由于咨询人原因，延误了评估报告交付时间，每延误1天，应减收该项目咨询费用的万分之五。逾期超过30天以上时，发包人有权解除本合同，咨询人应当赔偿发包人因此所遭受的损失。</w:t>
      </w:r>
    </w:p>
    <w:p w14:paraId="200C807F">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10.2.5合同生效后，咨询人因自身原因要求终止或解除合同，咨询人应付给发包人赔偿金，赔偿金额为咨询费用总金额的10%。</w:t>
      </w:r>
    </w:p>
    <w:p w14:paraId="3EE66AA1">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10.2.6咨询人承诺具备承担本合同项下工作的合法资质，并承诺安排具备相应资格的人员承担本合同项下工作，若违反上述承诺，发包人有权单方解除合同，咨询人应向发包人支付咨询费用10%的违约金，发包人未支付的咨询费用不再支付，已支付的咨询费用咨询人应立即退还发包人。</w:t>
      </w:r>
    </w:p>
    <w:p w14:paraId="322F468E">
      <w:pPr>
        <w:spacing w:line="360" w:lineRule="auto"/>
        <w:ind w:right="-263" w:rightChars="-125" w:firstLine="562" w:firstLineChars="200"/>
        <w:rPr>
          <w:rFonts w:ascii="仿宋_GB2312" w:eastAsia="仿宋_GB2312"/>
          <w:kern w:val="28"/>
          <w:sz w:val="28"/>
        </w:rPr>
      </w:pPr>
      <w:r>
        <w:rPr>
          <w:rFonts w:hint="eastAsia" w:ascii="黑体" w:eastAsia="黑体"/>
          <w:b/>
          <w:bCs/>
          <w:kern w:val="28"/>
          <w:sz w:val="28"/>
        </w:rPr>
        <w:t xml:space="preserve">第十一条 </w:t>
      </w:r>
      <w:r>
        <w:rPr>
          <w:rFonts w:hint="eastAsia" w:ascii="仿宋_GB2312" w:eastAsia="仿宋_GB2312"/>
          <w:kern w:val="28"/>
          <w:sz w:val="28"/>
        </w:rPr>
        <w:t>保密</w:t>
      </w:r>
    </w:p>
    <w:p w14:paraId="62F3D10F">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双方均应保护对方的知识产权，未经对方同意，任何一方均不得对对方的资料及文件擅自修改、向第三人转让或用于本合同外的其它项目。如发生以上情况，泄密方承担一切由此引来的后果并承担赔偿责任。本合同咨询成果知识产权归发包人所有。</w:t>
      </w:r>
    </w:p>
    <w:p w14:paraId="3EA817D2">
      <w:pPr>
        <w:spacing w:line="360" w:lineRule="auto"/>
        <w:ind w:right="-263" w:rightChars="-125" w:firstLine="562" w:firstLineChars="200"/>
        <w:rPr>
          <w:rFonts w:ascii="仿宋_GB2312" w:eastAsia="仿宋_GB2312"/>
          <w:kern w:val="28"/>
          <w:sz w:val="28"/>
        </w:rPr>
      </w:pPr>
      <w:r>
        <w:rPr>
          <w:rFonts w:hint="eastAsia" w:ascii="黑体" w:eastAsia="黑体"/>
          <w:b/>
          <w:bCs/>
          <w:kern w:val="28"/>
          <w:sz w:val="28"/>
        </w:rPr>
        <w:t>第十二条</w:t>
      </w:r>
      <w:r>
        <w:rPr>
          <w:rFonts w:hint="eastAsia" w:ascii="仿宋_GB2312" w:eastAsia="仿宋_GB2312"/>
          <w:kern w:val="28"/>
          <w:sz w:val="28"/>
        </w:rPr>
        <w:t xml:space="preserve"> 争议解决</w:t>
      </w:r>
    </w:p>
    <w:p w14:paraId="03F8E965">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本合同在履行过程中发生争议，发包人与咨询人应及时协商解决。协商不成时，双方均可依法向工程所在地有管辖权的人民法院提起诉讼。</w:t>
      </w:r>
    </w:p>
    <w:p w14:paraId="7F1E7A7D">
      <w:pPr>
        <w:spacing w:line="360" w:lineRule="auto"/>
        <w:ind w:right="-263" w:rightChars="-125" w:firstLine="562" w:firstLineChars="200"/>
        <w:rPr>
          <w:rFonts w:ascii="仿宋_GB2312" w:eastAsia="仿宋_GB2312"/>
          <w:kern w:val="28"/>
          <w:sz w:val="28"/>
        </w:rPr>
      </w:pPr>
      <w:r>
        <w:rPr>
          <w:rFonts w:hint="eastAsia" w:ascii="黑体" w:eastAsia="黑体"/>
          <w:b/>
          <w:bCs/>
          <w:kern w:val="28"/>
          <w:sz w:val="28"/>
        </w:rPr>
        <w:t xml:space="preserve">第十三条 </w:t>
      </w:r>
      <w:r>
        <w:rPr>
          <w:rFonts w:hint="eastAsia" w:ascii="仿宋_GB2312" w:eastAsia="仿宋_GB2312"/>
          <w:kern w:val="28"/>
          <w:sz w:val="28"/>
        </w:rPr>
        <w:t>合同生效及其他</w:t>
      </w:r>
    </w:p>
    <w:p w14:paraId="313337FD">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13.1咨询人为本合同项目的服务期限项目竣工验收合格为止。</w:t>
      </w:r>
    </w:p>
    <w:p w14:paraId="4B6657A0">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13.2本工程项目中，咨询人不得指定建筑材料、设备的生产厂或供货商。发包人需要咨询人配合建筑材料、设备的加工订货时，咨询人应予以配合，所需费用由发包人承担。</w:t>
      </w:r>
    </w:p>
    <w:p w14:paraId="1931EEA3">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13.3发包人委托咨询人承担本合同内容以外的工作服务，需另行签订协议并支付费用。</w:t>
      </w:r>
    </w:p>
    <w:p w14:paraId="2B9CB08B">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13.4由于不可抗力因素致使本合同无法履行时，双方应及时协商解决。</w:t>
      </w:r>
    </w:p>
    <w:p w14:paraId="2EFB3F20">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13.5本合同经双方签名并加盖单位公章或合同专用章后生效，本合同一式</w:t>
      </w:r>
      <w:r>
        <w:rPr>
          <w:rFonts w:hint="eastAsia" w:ascii="仿宋_GB2312" w:eastAsia="仿宋_GB2312"/>
          <w:kern w:val="28"/>
          <w:sz w:val="28"/>
          <w:u w:val="single"/>
        </w:rPr>
        <w:t>捌</w:t>
      </w:r>
      <w:r>
        <w:rPr>
          <w:rFonts w:hint="eastAsia" w:ascii="仿宋_GB2312" w:eastAsia="仿宋_GB2312"/>
          <w:kern w:val="28"/>
          <w:sz w:val="28"/>
        </w:rPr>
        <w:t>份双方各执</w:t>
      </w:r>
      <w:r>
        <w:rPr>
          <w:rFonts w:hint="eastAsia" w:ascii="仿宋_GB2312" w:eastAsia="仿宋_GB2312"/>
          <w:kern w:val="28"/>
          <w:sz w:val="28"/>
          <w:u w:val="single"/>
        </w:rPr>
        <w:t>肆</w:t>
      </w:r>
      <w:r>
        <w:rPr>
          <w:rFonts w:hint="eastAsia" w:ascii="仿宋_GB2312" w:eastAsia="仿宋_GB2312"/>
          <w:kern w:val="28"/>
          <w:sz w:val="28"/>
        </w:rPr>
        <w:t>份，具有同样法律效力。</w:t>
      </w:r>
    </w:p>
    <w:p w14:paraId="712ECA81">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13.6双方认可的来往传真、电报、会议纪要等，均为合同的组成部分，与本合同具有同等法律效力。</w:t>
      </w:r>
    </w:p>
    <w:p w14:paraId="2D1D15AD">
      <w:pPr>
        <w:spacing w:line="360" w:lineRule="auto"/>
        <w:ind w:right="-263" w:rightChars="-125" w:firstLine="560" w:firstLineChars="200"/>
        <w:rPr>
          <w:rFonts w:ascii="仿宋_GB2312" w:eastAsia="仿宋_GB2312"/>
          <w:kern w:val="28"/>
          <w:sz w:val="28"/>
        </w:rPr>
      </w:pPr>
      <w:r>
        <w:rPr>
          <w:rFonts w:hint="eastAsia" w:ascii="仿宋_GB2312" w:eastAsia="仿宋_GB2312"/>
          <w:kern w:val="28"/>
          <w:sz w:val="28"/>
        </w:rPr>
        <w:t>13.</w:t>
      </w:r>
      <w:r>
        <w:rPr>
          <w:rFonts w:ascii="仿宋_GB2312" w:eastAsia="仿宋_GB2312"/>
          <w:kern w:val="28"/>
          <w:sz w:val="28"/>
        </w:rPr>
        <w:t>7</w:t>
      </w:r>
      <w:r>
        <w:rPr>
          <w:rFonts w:hint="eastAsia" w:ascii="仿宋_GB2312" w:eastAsia="仿宋_GB2312"/>
          <w:kern w:val="28"/>
          <w:sz w:val="28"/>
        </w:rPr>
        <w:t>本合同未尽事宜，经双方协商一致，签订补充协议，补充协议与本合同具有同等效力。</w:t>
      </w:r>
    </w:p>
    <w:p w14:paraId="6F3E9F7B">
      <w:pPr>
        <w:spacing w:line="360" w:lineRule="auto"/>
        <w:ind w:right="-263" w:rightChars="-125" w:firstLine="562" w:firstLineChars="200"/>
        <w:rPr>
          <w:rFonts w:ascii="仿宋_GB2312" w:eastAsia="仿宋_GB2312"/>
          <w:b/>
          <w:sz w:val="28"/>
        </w:rPr>
      </w:pPr>
      <w:r>
        <w:rPr>
          <w:rFonts w:hint="eastAsia" w:ascii="仿宋_GB2312" w:eastAsia="仿宋_GB2312"/>
          <w:b/>
          <w:sz w:val="28"/>
        </w:rPr>
        <w:t>(以下无正文）</w:t>
      </w:r>
    </w:p>
    <w:p w14:paraId="507924FF">
      <w:pPr>
        <w:snapToGrid w:val="0"/>
        <w:spacing w:line="580" w:lineRule="exact"/>
        <w:rPr>
          <w:rFonts w:ascii="仿宋_GB2312" w:eastAsia="仿宋_GB2312"/>
          <w:b/>
          <w:sz w:val="28"/>
        </w:rPr>
      </w:pPr>
    </w:p>
    <w:p w14:paraId="528D3974">
      <w:pPr>
        <w:snapToGrid w:val="0"/>
        <w:spacing w:line="580" w:lineRule="exact"/>
        <w:rPr>
          <w:rFonts w:ascii="仿宋_GB2312" w:eastAsia="仿宋_GB2312"/>
          <w:b/>
          <w:sz w:val="28"/>
        </w:rPr>
      </w:pPr>
    </w:p>
    <w:p w14:paraId="0EE209C9">
      <w:pPr>
        <w:snapToGrid w:val="0"/>
        <w:spacing w:line="580" w:lineRule="exact"/>
        <w:rPr>
          <w:rFonts w:ascii="仿宋_GB2312" w:eastAsia="仿宋_GB2312"/>
          <w:b/>
          <w:sz w:val="28"/>
        </w:rPr>
      </w:pPr>
    </w:p>
    <w:p w14:paraId="72FD9AC3">
      <w:pPr>
        <w:snapToGrid w:val="0"/>
        <w:spacing w:line="580" w:lineRule="exact"/>
        <w:rPr>
          <w:rFonts w:ascii="仿宋_GB2312" w:eastAsia="仿宋_GB2312"/>
          <w:b/>
          <w:sz w:val="28"/>
        </w:rPr>
      </w:pPr>
    </w:p>
    <w:p w14:paraId="280CD259">
      <w:pPr>
        <w:snapToGrid w:val="0"/>
        <w:spacing w:line="580" w:lineRule="exact"/>
        <w:rPr>
          <w:rFonts w:ascii="仿宋_GB2312" w:eastAsia="仿宋_GB2312"/>
          <w:b/>
          <w:sz w:val="28"/>
        </w:rPr>
      </w:pPr>
    </w:p>
    <w:p w14:paraId="6B0BBB99">
      <w:pPr>
        <w:snapToGrid w:val="0"/>
        <w:spacing w:line="580" w:lineRule="exact"/>
        <w:rPr>
          <w:rFonts w:ascii="仿宋_GB2312" w:eastAsia="仿宋_GB2312"/>
          <w:b/>
          <w:sz w:val="28"/>
        </w:rPr>
      </w:pPr>
    </w:p>
    <w:p w14:paraId="109E140D">
      <w:pPr>
        <w:snapToGrid w:val="0"/>
        <w:spacing w:line="580" w:lineRule="exact"/>
        <w:rPr>
          <w:rFonts w:ascii="仿宋_GB2312" w:eastAsia="仿宋_GB2312"/>
          <w:b/>
          <w:sz w:val="28"/>
        </w:rPr>
      </w:pPr>
    </w:p>
    <w:p w14:paraId="1B73FAC3">
      <w:pPr>
        <w:snapToGrid w:val="0"/>
        <w:spacing w:line="580" w:lineRule="exact"/>
        <w:rPr>
          <w:rFonts w:ascii="仿宋_GB2312" w:eastAsia="仿宋_GB2312"/>
          <w:b/>
          <w:sz w:val="28"/>
        </w:rPr>
      </w:pPr>
      <w:r>
        <w:rPr>
          <w:rFonts w:ascii="仿宋_GB2312" w:eastAsia="仿宋_GB2312"/>
          <w:b/>
          <w:sz w:val="28"/>
        </w:rPr>
        <w:t>签章页</w:t>
      </w:r>
    </w:p>
    <w:p w14:paraId="4B67BB9E">
      <w:pPr>
        <w:snapToGrid w:val="0"/>
        <w:spacing w:line="580" w:lineRule="exact"/>
        <w:rPr>
          <w:rFonts w:ascii="仿宋_GB2312" w:eastAsia="仿宋_GB2312"/>
          <w:b/>
          <w:sz w:val="28"/>
        </w:rPr>
      </w:pPr>
      <w:r>
        <w:rPr>
          <w:rFonts w:hint="eastAsia" w:ascii="仿宋_GB2312" w:eastAsia="仿宋_GB2312"/>
          <w:b/>
          <w:sz w:val="28"/>
        </w:rPr>
        <w:t xml:space="preserve">发包人：九龙现代（重庆）园区运营管理有限公司                     </w:t>
      </w:r>
    </w:p>
    <w:p w14:paraId="65957FC0">
      <w:pPr>
        <w:snapToGrid w:val="0"/>
        <w:spacing w:before="124" w:beforeLines="40" w:after="124" w:afterLines="40" w:line="440" w:lineRule="exact"/>
        <w:rPr>
          <w:rFonts w:ascii="仿宋_GB2312" w:eastAsia="仿宋_GB2312"/>
          <w:sz w:val="28"/>
        </w:rPr>
      </w:pPr>
      <w:r>
        <w:rPr>
          <w:rFonts w:hint="eastAsia" w:ascii="仿宋_GB2312" w:eastAsia="仿宋_GB2312"/>
          <w:sz w:val="28"/>
        </w:rPr>
        <w:t xml:space="preserve">法定代表人：                 </w:t>
      </w:r>
      <w:r>
        <w:rPr>
          <w:rFonts w:ascii="仿宋_GB2312" w:eastAsia="仿宋_GB2312"/>
          <w:sz w:val="28"/>
        </w:rPr>
        <w:t xml:space="preserve">     </w:t>
      </w:r>
    </w:p>
    <w:p w14:paraId="3352E369">
      <w:pPr>
        <w:snapToGrid w:val="0"/>
        <w:spacing w:before="124" w:beforeLines="40" w:after="124" w:afterLines="40" w:line="440" w:lineRule="exact"/>
        <w:rPr>
          <w:rFonts w:ascii="仿宋_GB2312" w:eastAsia="仿宋_GB2312"/>
          <w:sz w:val="28"/>
        </w:rPr>
      </w:pPr>
      <w:r>
        <w:rPr>
          <w:rFonts w:ascii="仿宋_GB2312" w:eastAsia="仿宋_GB2312"/>
          <w:sz w:val="28"/>
        </w:rPr>
        <w:t>经办人：</w:t>
      </w:r>
    </w:p>
    <w:p w14:paraId="0DEAF3E3">
      <w:pPr>
        <w:snapToGrid w:val="0"/>
        <w:spacing w:before="124" w:beforeLines="40" w:after="124" w:afterLines="40" w:line="440" w:lineRule="exact"/>
        <w:rPr>
          <w:rFonts w:ascii="仿宋_GB2312" w:eastAsia="仿宋_GB2312"/>
          <w:sz w:val="28"/>
        </w:rPr>
      </w:pPr>
    </w:p>
    <w:p w14:paraId="099AFC8C">
      <w:pPr>
        <w:snapToGrid w:val="0"/>
        <w:spacing w:before="124" w:beforeLines="40" w:after="124" w:afterLines="40" w:line="440" w:lineRule="exact"/>
        <w:rPr>
          <w:rFonts w:ascii="仿宋_GB2312" w:eastAsia="仿宋_GB2312"/>
          <w:sz w:val="28"/>
        </w:rPr>
      </w:pPr>
    </w:p>
    <w:p w14:paraId="19D7395D">
      <w:pPr>
        <w:snapToGrid w:val="0"/>
        <w:spacing w:before="124" w:beforeLines="40" w:after="124" w:afterLines="40" w:line="440" w:lineRule="exact"/>
        <w:rPr>
          <w:rFonts w:ascii="仿宋_GB2312" w:eastAsia="仿宋_GB2312"/>
          <w:sz w:val="28"/>
        </w:rPr>
      </w:pPr>
    </w:p>
    <w:p w14:paraId="70C06898">
      <w:pPr>
        <w:snapToGrid w:val="0"/>
        <w:spacing w:before="124" w:beforeLines="40" w:after="124" w:afterLines="40" w:line="440" w:lineRule="exact"/>
        <w:rPr>
          <w:rFonts w:ascii="仿宋_GB2312" w:eastAsia="仿宋_GB2312"/>
          <w:sz w:val="28"/>
        </w:rPr>
      </w:pPr>
    </w:p>
    <w:p w14:paraId="207977D2">
      <w:pPr>
        <w:snapToGrid w:val="0"/>
        <w:spacing w:before="124" w:beforeLines="40" w:after="124" w:afterLines="40" w:line="440" w:lineRule="exact"/>
        <w:rPr>
          <w:rFonts w:ascii="仿宋_GB2312" w:eastAsia="仿宋_GB2312"/>
          <w:b/>
          <w:sz w:val="28"/>
        </w:rPr>
      </w:pPr>
      <w:r>
        <w:rPr>
          <w:rFonts w:ascii="仿宋_GB2312" w:eastAsia="仿宋_GB2312"/>
          <w:b/>
          <w:sz w:val="28"/>
        </w:rPr>
        <w:t>咨询人：</w:t>
      </w:r>
      <w:r>
        <w:rPr>
          <w:rFonts w:hint="eastAsia" w:ascii="仿宋_GB2312" w:eastAsia="仿宋_GB2312"/>
          <w:b/>
          <w:sz w:val="28"/>
        </w:rPr>
        <w:t xml:space="preserve">   </w:t>
      </w:r>
    </w:p>
    <w:p w14:paraId="6EF67CA4">
      <w:pPr>
        <w:snapToGrid w:val="0"/>
        <w:spacing w:before="124" w:beforeLines="40" w:after="124" w:afterLines="40" w:line="440" w:lineRule="exact"/>
        <w:rPr>
          <w:rFonts w:ascii="仿宋_GB2312" w:eastAsia="仿宋_GB2312"/>
          <w:sz w:val="28"/>
        </w:rPr>
      </w:pPr>
      <w:r>
        <w:rPr>
          <w:rFonts w:ascii="仿宋_GB2312" w:eastAsia="仿宋_GB2312"/>
          <w:sz w:val="28"/>
        </w:rPr>
        <w:t>法定代表人：</w:t>
      </w:r>
    </w:p>
    <w:p w14:paraId="0118991E">
      <w:pPr>
        <w:snapToGrid w:val="0"/>
        <w:spacing w:before="124" w:beforeLines="40" w:after="124" w:afterLines="40" w:line="440" w:lineRule="exact"/>
        <w:ind w:firstLine="280" w:firstLineChars="100"/>
        <w:rPr>
          <w:rFonts w:ascii="仿宋_GB2312" w:eastAsia="仿宋_GB2312"/>
          <w:sz w:val="28"/>
        </w:rPr>
      </w:pPr>
      <w:r>
        <w:rPr>
          <w:rFonts w:ascii="仿宋_GB2312" w:eastAsia="仿宋_GB2312"/>
          <w:sz w:val="28"/>
        </w:rPr>
        <w:t>或委托授权人：</w:t>
      </w:r>
    </w:p>
    <w:p w14:paraId="27B6B8FD">
      <w:pPr>
        <w:snapToGrid w:val="0"/>
        <w:spacing w:before="124" w:beforeLines="40" w:after="124" w:afterLines="40" w:line="440" w:lineRule="exact"/>
        <w:rPr>
          <w:rFonts w:ascii="仿宋_GB2312" w:eastAsia="仿宋_GB2312"/>
          <w:sz w:val="28"/>
        </w:rPr>
      </w:pPr>
      <w:r>
        <w:rPr>
          <w:rFonts w:ascii="仿宋_GB2312" w:eastAsia="仿宋_GB2312"/>
          <w:sz w:val="28"/>
        </w:rPr>
        <w:t>地址：</w:t>
      </w:r>
    </w:p>
    <w:p w14:paraId="27E39861">
      <w:pPr>
        <w:snapToGrid w:val="0"/>
        <w:spacing w:before="124" w:beforeLines="40" w:after="124" w:afterLines="40" w:line="440" w:lineRule="exact"/>
        <w:rPr>
          <w:rFonts w:ascii="仿宋_GB2312" w:eastAsia="仿宋_GB2312"/>
          <w:sz w:val="28"/>
        </w:rPr>
      </w:pPr>
      <w:r>
        <w:rPr>
          <w:rFonts w:ascii="仿宋_GB2312" w:eastAsia="仿宋_GB2312"/>
          <w:sz w:val="28"/>
        </w:rPr>
        <w:t>开户行：</w:t>
      </w:r>
    </w:p>
    <w:p w14:paraId="615997BE">
      <w:pPr>
        <w:snapToGrid w:val="0"/>
        <w:spacing w:before="124" w:beforeLines="40" w:after="124" w:afterLines="40" w:line="440" w:lineRule="exact"/>
        <w:rPr>
          <w:rFonts w:ascii="仿宋_GB2312" w:eastAsia="仿宋_GB2312"/>
          <w:sz w:val="28"/>
        </w:rPr>
      </w:pPr>
      <w:r>
        <w:rPr>
          <w:rFonts w:ascii="仿宋_GB2312" w:eastAsia="仿宋_GB2312"/>
          <w:sz w:val="28"/>
        </w:rPr>
        <w:t>开户号：</w:t>
      </w:r>
    </w:p>
    <w:p w14:paraId="451F35B1">
      <w:pPr>
        <w:snapToGrid w:val="0"/>
        <w:spacing w:before="124" w:beforeLines="40" w:after="124" w:afterLines="40" w:line="440" w:lineRule="exact"/>
        <w:rPr>
          <w:rFonts w:ascii="仿宋_GB2312" w:eastAsia="仿宋_GB2312"/>
          <w:sz w:val="28"/>
        </w:rPr>
      </w:pPr>
      <w:r>
        <w:rPr>
          <w:rFonts w:hint="eastAsia" w:ascii="仿宋_GB2312" w:eastAsia="仿宋_GB2312"/>
          <w:sz w:val="28"/>
        </w:rPr>
        <w:t xml:space="preserve">                              </w:t>
      </w:r>
    </w:p>
    <w:p w14:paraId="595BAB67">
      <w:pPr>
        <w:snapToGrid w:val="0"/>
        <w:spacing w:before="124" w:beforeLines="40" w:after="124" w:afterLines="40" w:line="440" w:lineRule="exact"/>
        <w:rPr>
          <w:rFonts w:ascii="仿宋_GB2312" w:eastAsia="仿宋_GB2312"/>
          <w:sz w:val="28"/>
        </w:rPr>
      </w:pPr>
      <w:r>
        <w:rPr>
          <w:rFonts w:hint="eastAsia" w:ascii="仿宋_GB2312" w:eastAsia="仿宋_GB2312"/>
          <w:sz w:val="28"/>
        </w:rPr>
        <w:t xml:space="preserve">                                                     </w:t>
      </w:r>
    </w:p>
    <w:p w14:paraId="2CCB8209">
      <w:pPr>
        <w:snapToGrid w:val="0"/>
        <w:spacing w:before="124" w:beforeLines="40" w:after="124" w:afterLines="40" w:line="440" w:lineRule="exact"/>
        <w:ind w:firstLine="4760" w:firstLineChars="1700"/>
        <w:rPr>
          <w:rFonts w:ascii="仿宋_GB2312" w:eastAsia="仿宋_GB2312"/>
          <w:sz w:val="28"/>
        </w:rPr>
      </w:pPr>
      <w:r>
        <w:rPr>
          <w:rFonts w:hint="eastAsia" w:ascii="仿宋_GB2312" w:eastAsia="仿宋_GB2312"/>
          <w:sz w:val="28"/>
        </w:rPr>
        <w:t>签</w:t>
      </w:r>
      <w:r>
        <w:rPr>
          <w:rFonts w:ascii="仿宋_GB2312" w:eastAsia="仿宋_GB2312"/>
          <w:sz w:val="28"/>
        </w:rPr>
        <w:t>订日期：2024</w:t>
      </w:r>
      <w:r>
        <w:rPr>
          <w:rFonts w:hint="eastAsia" w:ascii="仿宋_GB2312" w:eastAsia="仿宋_GB2312"/>
          <w:sz w:val="28"/>
        </w:rPr>
        <w:t>年  月  日</w:t>
      </w:r>
    </w:p>
    <w:p w14:paraId="6A96C6B8">
      <w:pPr>
        <w:rPr>
          <w:rFonts w:ascii="方正小标宋_GBK" w:hAnsi="宋体" w:eastAsia="方正小标宋_GBK"/>
          <w:sz w:val="52"/>
          <w:szCs w:val="5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ED77">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424112"/>
    <w:rsid w:val="00003EFA"/>
    <w:rsid w:val="00005972"/>
    <w:rsid w:val="00013A49"/>
    <w:rsid w:val="00024136"/>
    <w:rsid w:val="0003197B"/>
    <w:rsid w:val="00037688"/>
    <w:rsid w:val="00043B15"/>
    <w:rsid w:val="00045173"/>
    <w:rsid w:val="0004768E"/>
    <w:rsid w:val="00047D7E"/>
    <w:rsid w:val="000627E0"/>
    <w:rsid w:val="0006348B"/>
    <w:rsid w:val="0007496C"/>
    <w:rsid w:val="00076BCA"/>
    <w:rsid w:val="000816D4"/>
    <w:rsid w:val="00090571"/>
    <w:rsid w:val="000B20B7"/>
    <w:rsid w:val="000B7F49"/>
    <w:rsid w:val="000C22CF"/>
    <w:rsid w:val="000C3A96"/>
    <w:rsid w:val="000C5732"/>
    <w:rsid w:val="000E44A9"/>
    <w:rsid w:val="000E7752"/>
    <w:rsid w:val="000F441E"/>
    <w:rsid w:val="00111578"/>
    <w:rsid w:val="001122DE"/>
    <w:rsid w:val="00126E53"/>
    <w:rsid w:val="00141A9F"/>
    <w:rsid w:val="00142161"/>
    <w:rsid w:val="0014489D"/>
    <w:rsid w:val="00147B86"/>
    <w:rsid w:val="00153806"/>
    <w:rsid w:val="00167026"/>
    <w:rsid w:val="001700AE"/>
    <w:rsid w:val="00174FDD"/>
    <w:rsid w:val="001907E1"/>
    <w:rsid w:val="00197331"/>
    <w:rsid w:val="0019754F"/>
    <w:rsid w:val="001B0F74"/>
    <w:rsid w:val="001B1BB9"/>
    <w:rsid w:val="001C16A3"/>
    <w:rsid w:val="001D6B50"/>
    <w:rsid w:val="001E337D"/>
    <w:rsid w:val="001F2B82"/>
    <w:rsid w:val="001F4D64"/>
    <w:rsid w:val="00204030"/>
    <w:rsid w:val="00205805"/>
    <w:rsid w:val="002127E5"/>
    <w:rsid w:val="002131F5"/>
    <w:rsid w:val="00241133"/>
    <w:rsid w:val="00257CF3"/>
    <w:rsid w:val="0027330F"/>
    <w:rsid w:val="002760FA"/>
    <w:rsid w:val="00277020"/>
    <w:rsid w:val="00280BB9"/>
    <w:rsid w:val="00290D51"/>
    <w:rsid w:val="002A2E6E"/>
    <w:rsid w:val="002A6B73"/>
    <w:rsid w:val="002A6D02"/>
    <w:rsid w:val="002C032C"/>
    <w:rsid w:val="002E5036"/>
    <w:rsid w:val="002E5DE8"/>
    <w:rsid w:val="002E69C3"/>
    <w:rsid w:val="002F65DD"/>
    <w:rsid w:val="003024F9"/>
    <w:rsid w:val="00305AEE"/>
    <w:rsid w:val="003110BA"/>
    <w:rsid w:val="003216A8"/>
    <w:rsid w:val="0032181C"/>
    <w:rsid w:val="00335EED"/>
    <w:rsid w:val="00357A61"/>
    <w:rsid w:val="0036257D"/>
    <w:rsid w:val="00362C09"/>
    <w:rsid w:val="0036497B"/>
    <w:rsid w:val="003818D7"/>
    <w:rsid w:val="00387691"/>
    <w:rsid w:val="003957B8"/>
    <w:rsid w:val="003A17E9"/>
    <w:rsid w:val="003A1903"/>
    <w:rsid w:val="003A27E1"/>
    <w:rsid w:val="003A30AC"/>
    <w:rsid w:val="003A7E94"/>
    <w:rsid w:val="003C0911"/>
    <w:rsid w:val="003C4A3C"/>
    <w:rsid w:val="003C4D80"/>
    <w:rsid w:val="003C6DF3"/>
    <w:rsid w:val="003D42FE"/>
    <w:rsid w:val="003D57FC"/>
    <w:rsid w:val="003D6C27"/>
    <w:rsid w:val="004128DE"/>
    <w:rsid w:val="00420563"/>
    <w:rsid w:val="00424112"/>
    <w:rsid w:val="004262F0"/>
    <w:rsid w:val="004263BB"/>
    <w:rsid w:val="00427643"/>
    <w:rsid w:val="004414FE"/>
    <w:rsid w:val="00452E33"/>
    <w:rsid w:val="00461355"/>
    <w:rsid w:val="00463DA9"/>
    <w:rsid w:val="004646FF"/>
    <w:rsid w:val="00466591"/>
    <w:rsid w:val="00476D77"/>
    <w:rsid w:val="00482963"/>
    <w:rsid w:val="00486821"/>
    <w:rsid w:val="00494CB2"/>
    <w:rsid w:val="00496571"/>
    <w:rsid w:val="004A28B8"/>
    <w:rsid w:val="004A5BA8"/>
    <w:rsid w:val="004A675B"/>
    <w:rsid w:val="004B4FEA"/>
    <w:rsid w:val="004C580C"/>
    <w:rsid w:val="004D1951"/>
    <w:rsid w:val="004E6700"/>
    <w:rsid w:val="00502316"/>
    <w:rsid w:val="005031CA"/>
    <w:rsid w:val="00512DA0"/>
    <w:rsid w:val="005143F4"/>
    <w:rsid w:val="0052050B"/>
    <w:rsid w:val="00531DDD"/>
    <w:rsid w:val="005323A8"/>
    <w:rsid w:val="00535EF9"/>
    <w:rsid w:val="0055134C"/>
    <w:rsid w:val="00553B17"/>
    <w:rsid w:val="005750B0"/>
    <w:rsid w:val="005802F5"/>
    <w:rsid w:val="00584D95"/>
    <w:rsid w:val="0059730E"/>
    <w:rsid w:val="005A203D"/>
    <w:rsid w:val="005A265E"/>
    <w:rsid w:val="005B5AF2"/>
    <w:rsid w:val="005C48D5"/>
    <w:rsid w:val="005C4B47"/>
    <w:rsid w:val="005D065C"/>
    <w:rsid w:val="005D4BAB"/>
    <w:rsid w:val="005E0AE8"/>
    <w:rsid w:val="005E57AA"/>
    <w:rsid w:val="005F503A"/>
    <w:rsid w:val="006062AA"/>
    <w:rsid w:val="00606D0C"/>
    <w:rsid w:val="00606D71"/>
    <w:rsid w:val="0060769F"/>
    <w:rsid w:val="0061302E"/>
    <w:rsid w:val="00623731"/>
    <w:rsid w:val="006363D6"/>
    <w:rsid w:val="00652560"/>
    <w:rsid w:val="00653502"/>
    <w:rsid w:val="00666B34"/>
    <w:rsid w:val="00670B0E"/>
    <w:rsid w:val="00677F2F"/>
    <w:rsid w:val="00683B60"/>
    <w:rsid w:val="0068566C"/>
    <w:rsid w:val="00686B09"/>
    <w:rsid w:val="00690697"/>
    <w:rsid w:val="0069279A"/>
    <w:rsid w:val="00697E13"/>
    <w:rsid w:val="006A0B8B"/>
    <w:rsid w:val="006A57F8"/>
    <w:rsid w:val="006A605E"/>
    <w:rsid w:val="006B100F"/>
    <w:rsid w:val="006B244B"/>
    <w:rsid w:val="006B2EF6"/>
    <w:rsid w:val="006B32D5"/>
    <w:rsid w:val="006B4CCC"/>
    <w:rsid w:val="006C0525"/>
    <w:rsid w:val="006C5ABC"/>
    <w:rsid w:val="006D5321"/>
    <w:rsid w:val="006F08B0"/>
    <w:rsid w:val="0071528F"/>
    <w:rsid w:val="007367CD"/>
    <w:rsid w:val="0074145D"/>
    <w:rsid w:val="00742257"/>
    <w:rsid w:val="00764976"/>
    <w:rsid w:val="00782FB6"/>
    <w:rsid w:val="00786B97"/>
    <w:rsid w:val="00791B61"/>
    <w:rsid w:val="0079641B"/>
    <w:rsid w:val="007A18FB"/>
    <w:rsid w:val="007A4E73"/>
    <w:rsid w:val="007B07A5"/>
    <w:rsid w:val="007B519E"/>
    <w:rsid w:val="007B5EEE"/>
    <w:rsid w:val="007B6B1B"/>
    <w:rsid w:val="007B6CB3"/>
    <w:rsid w:val="007D1A95"/>
    <w:rsid w:val="007D1CEA"/>
    <w:rsid w:val="007D26D3"/>
    <w:rsid w:val="007E544D"/>
    <w:rsid w:val="007E714B"/>
    <w:rsid w:val="007F3F4B"/>
    <w:rsid w:val="007F47BA"/>
    <w:rsid w:val="007F5BC9"/>
    <w:rsid w:val="00802638"/>
    <w:rsid w:val="00802FA2"/>
    <w:rsid w:val="00810054"/>
    <w:rsid w:val="00816DD9"/>
    <w:rsid w:val="008212EF"/>
    <w:rsid w:val="00822358"/>
    <w:rsid w:val="00826E18"/>
    <w:rsid w:val="00831871"/>
    <w:rsid w:val="00840E58"/>
    <w:rsid w:val="00857932"/>
    <w:rsid w:val="00865834"/>
    <w:rsid w:val="00866940"/>
    <w:rsid w:val="00873493"/>
    <w:rsid w:val="00886BEF"/>
    <w:rsid w:val="00891170"/>
    <w:rsid w:val="00893487"/>
    <w:rsid w:val="008949ED"/>
    <w:rsid w:val="008A2B07"/>
    <w:rsid w:val="008D0E38"/>
    <w:rsid w:val="008D5B3E"/>
    <w:rsid w:val="008E1E51"/>
    <w:rsid w:val="008F492A"/>
    <w:rsid w:val="009039A3"/>
    <w:rsid w:val="00910637"/>
    <w:rsid w:val="00910EE4"/>
    <w:rsid w:val="009152E7"/>
    <w:rsid w:val="00921788"/>
    <w:rsid w:val="00926F67"/>
    <w:rsid w:val="0092703C"/>
    <w:rsid w:val="009312BF"/>
    <w:rsid w:val="0093641E"/>
    <w:rsid w:val="00940120"/>
    <w:rsid w:val="009517AB"/>
    <w:rsid w:val="00952CEF"/>
    <w:rsid w:val="00961ADB"/>
    <w:rsid w:val="0096439C"/>
    <w:rsid w:val="00964AEF"/>
    <w:rsid w:val="00964D2E"/>
    <w:rsid w:val="00967D40"/>
    <w:rsid w:val="00975B6D"/>
    <w:rsid w:val="00980F0F"/>
    <w:rsid w:val="009821DE"/>
    <w:rsid w:val="00991498"/>
    <w:rsid w:val="00992056"/>
    <w:rsid w:val="009A0587"/>
    <w:rsid w:val="009A416A"/>
    <w:rsid w:val="009B278B"/>
    <w:rsid w:val="009C050D"/>
    <w:rsid w:val="009C2805"/>
    <w:rsid w:val="009D6BCB"/>
    <w:rsid w:val="009E26B4"/>
    <w:rsid w:val="009E2B2D"/>
    <w:rsid w:val="009E4CB1"/>
    <w:rsid w:val="009F0B65"/>
    <w:rsid w:val="009F5B52"/>
    <w:rsid w:val="00A004E9"/>
    <w:rsid w:val="00A02042"/>
    <w:rsid w:val="00A07897"/>
    <w:rsid w:val="00A120A7"/>
    <w:rsid w:val="00A128B9"/>
    <w:rsid w:val="00A26EFB"/>
    <w:rsid w:val="00A40639"/>
    <w:rsid w:val="00A46ACD"/>
    <w:rsid w:val="00A5304D"/>
    <w:rsid w:val="00A56799"/>
    <w:rsid w:val="00A62182"/>
    <w:rsid w:val="00A7180D"/>
    <w:rsid w:val="00A75ABD"/>
    <w:rsid w:val="00A80CB7"/>
    <w:rsid w:val="00AB0601"/>
    <w:rsid w:val="00AB2124"/>
    <w:rsid w:val="00AB4C83"/>
    <w:rsid w:val="00AD58C3"/>
    <w:rsid w:val="00AE4597"/>
    <w:rsid w:val="00AE477E"/>
    <w:rsid w:val="00AF1BF2"/>
    <w:rsid w:val="00AF7AE4"/>
    <w:rsid w:val="00B01EFA"/>
    <w:rsid w:val="00B16F86"/>
    <w:rsid w:val="00B42DF6"/>
    <w:rsid w:val="00B44EA9"/>
    <w:rsid w:val="00B4538B"/>
    <w:rsid w:val="00B55546"/>
    <w:rsid w:val="00B562C2"/>
    <w:rsid w:val="00B57D55"/>
    <w:rsid w:val="00B6373A"/>
    <w:rsid w:val="00B66F58"/>
    <w:rsid w:val="00B725B5"/>
    <w:rsid w:val="00B77EE3"/>
    <w:rsid w:val="00B8701E"/>
    <w:rsid w:val="00BA6803"/>
    <w:rsid w:val="00BB16B8"/>
    <w:rsid w:val="00BB4C85"/>
    <w:rsid w:val="00BB5EBE"/>
    <w:rsid w:val="00BC07A2"/>
    <w:rsid w:val="00BC0F36"/>
    <w:rsid w:val="00BC6936"/>
    <w:rsid w:val="00BE5BEA"/>
    <w:rsid w:val="00BF3B03"/>
    <w:rsid w:val="00BF419E"/>
    <w:rsid w:val="00C0628B"/>
    <w:rsid w:val="00C07E5B"/>
    <w:rsid w:val="00C2603A"/>
    <w:rsid w:val="00C33AA1"/>
    <w:rsid w:val="00C340BB"/>
    <w:rsid w:val="00C45790"/>
    <w:rsid w:val="00C62648"/>
    <w:rsid w:val="00C6604A"/>
    <w:rsid w:val="00C66723"/>
    <w:rsid w:val="00C671A1"/>
    <w:rsid w:val="00C755B3"/>
    <w:rsid w:val="00C75E92"/>
    <w:rsid w:val="00C80723"/>
    <w:rsid w:val="00C820E3"/>
    <w:rsid w:val="00C92E85"/>
    <w:rsid w:val="00C97ECA"/>
    <w:rsid w:val="00CA5DD0"/>
    <w:rsid w:val="00CA6941"/>
    <w:rsid w:val="00CB56F6"/>
    <w:rsid w:val="00CB6C7A"/>
    <w:rsid w:val="00CC1C5B"/>
    <w:rsid w:val="00CD4572"/>
    <w:rsid w:val="00CD53BE"/>
    <w:rsid w:val="00CD6DB2"/>
    <w:rsid w:val="00CF07C2"/>
    <w:rsid w:val="00CF3FCA"/>
    <w:rsid w:val="00D017E7"/>
    <w:rsid w:val="00D11C97"/>
    <w:rsid w:val="00D4514E"/>
    <w:rsid w:val="00D51159"/>
    <w:rsid w:val="00D56221"/>
    <w:rsid w:val="00D64CEC"/>
    <w:rsid w:val="00D73502"/>
    <w:rsid w:val="00D80F15"/>
    <w:rsid w:val="00D96B11"/>
    <w:rsid w:val="00DA6083"/>
    <w:rsid w:val="00DA7B0C"/>
    <w:rsid w:val="00DB2754"/>
    <w:rsid w:val="00DB3EE1"/>
    <w:rsid w:val="00DB43A4"/>
    <w:rsid w:val="00DC7249"/>
    <w:rsid w:val="00DD2DDB"/>
    <w:rsid w:val="00DD5D3C"/>
    <w:rsid w:val="00DE00F3"/>
    <w:rsid w:val="00DE046C"/>
    <w:rsid w:val="00DE5958"/>
    <w:rsid w:val="00DE59AB"/>
    <w:rsid w:val="00DF13E8"/>
    <w:rsid w:val="00DF203D"/>
    <w:rsid w:val="00E14207"/>
    <w:rsid w:val="00E1601C"/>
    <w:rsid w:val="00E20C5B"/>
    <w:rsid w:val="00E350CF"/>
    <w:rsid w:val="00E5413D"/>
    <w:rsid w:val="00E56794"/>
    <w:rsid w:val="00E56E2C"/>
    <w:rsid w:val="00E6552D"/>
    <w:rsid w:val="00E703BF"/>
    <w:rsid w:val="00E7119E"/>
    <w:rsid w:val="00E71773"/>
    <w:rsid w:val="00E7428D"/>
    <w:rsid w:val="00E755A5"/>
    <w:rsid w:val="00E80FB6"/>
    <w:rsid w:val="00E8404E"/>
    <w:rsid w:val="00E9028B"/>
    <w:rsid w:val="00E91010"/>
    <w:rsid w:val="00E9313C"/>
    <w:rsid w:val="00E952F7"/>
    <w:rsid w:val="00E96D1F"/>
    <w:rsid w:val="00E96EBE"/>
    <w:rsid w:val="00E97D74"/>
    <w:rsid w:val="00EA34A3"/>
    <w:rsid w:val="00EA4BF1"/>
    <w:rsid w:val="00EB2695"/>
    <w:rsid w:val="00EC4905"/>
    <w:rsid w:val="00EC5154"/>
    <w:rsid w:val="00ED15EB"/>
    <w:rsid w:val="00EF13E1"/>
    <w:rsid w:val="00EF30F5"/>
    <w:rsid w:val="00F07AE2"/>
    <w:rsid w:val="00F16633"/>
    <w:rsid w:val="00F25834"/>
    <w:rsid w:val="00F35368"/>
    <w:rsid w:val="00F37C37"/>
    <w:rsid w:val="00F4036A"/>
    <w:rsid w:val="00F40CBD"/>
    <w:rsid w:val="00F411AD"/>
    <w:rsid w:val="00F430B1"/>
    <w:rsid w:val="00F43663"/>
    <w:rsid w:val="00F5783B"/>
    <w:rsid w:val="00F633EC"/>
    <w:rsid w:val="00F72631"/>
    <w:rsid w:val="00F81ABA"/>
    <w:rsid w:val="00F90948"/>
    <w:rsid w:val="00F93F99"/>
    <w:rsid w:val="00FA3BB2"/>
    <w:rsid w:val="00FC08A5"/>
    <w:rsid w:val="00FC5343"/>
    <w:rsid w:val="00FC6D13"/>
    <w:rsid w:val="00FD5FC4"/>
    <w:rsid w:val="00FE02C3"/>
    <w:rsid w:val="00FF5868"/>
    <w:rsid w:val="1DD44A27"/>
    <w:rsid w:val="1EB763D4"/>
    <w:rsid w:val="26124578"/>
    <w:rsid w:val="455501A5"/>
    <w:rsid w:val="462B786A"/>
    <w:rsid w:val="53043E7C"/>
    <w:rsid w:val="787B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autoRedefine/>
    <w:qFormat/>
    <w:uiPriority w:val="0"/>
    <w:pPr>
      <w:keepNext/>
      <w:keepLines/>
      <w:spacing w:before="260" w:after="260" w:line="413" w:lineRule="auto"/>
      <w:outlineLvl w:val="2"/>
    </w:pPr>
    <w:rPr>
      <w:b/>
      <w:sz w:val="32"/>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rPr>
      <w:rFonts w:asciiTheme="minorHAnsi" w:hAnsiTheme="minorHAnsi" w:eastAsiaTheme="minorEastAsia" w:cstheme="minorBidi"/>
    </w:rPr>
  </w:style>
  <w:style w:type="paragraph" w:styleId="4">
    <w:name w:val="Body Text"/>
    <w:basedOn w:val="1"/>
    <w:link w:val="18"/>
    <w:semiHidden/>
    <w:unhideWhenUsed/>
    <w:qFormat/>
    <w:uiPriority w:val="99"/>
    <w:pPr>
      <w:spacing w:after="120"/>
    </w:pPr>
  </w:style>
  <w:style w:type="paragraph" w:styleId="5">
    <w:name w:val="Date"/>
    <w:basedOn w:val="1"/>
    <w:next w:val="1"/>
    <w:link w:val="20"/>
    <w:autoRedefine/>
    <w:qFormat/>
    <w:uiPriority w:val="0"/>
    <w:pPr>
      <w:ind w:left="100" w:leftChars="2500"/>
    </w:pPr>
    <w:rPr>
      <w:sz w:val="20"/>
    </w:rPr>
  </w:style>
  <w:style w:type="paragraph" w:styleId="6">
    <w:name w:val="Balloon Text"/>
    <w:basedOn w:val="1"/>
    <w:link w:val="17"/>
    <w:semiHidden/>
    <w:unhideWhenUsed/>
    <w:qFormat/>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19"/>
    <w:autoRedefine/>
    <w:unhideWhenUsed/>
    <w:qFormat/>
    <w:uiPriority w:val="0"/>
    <w:pPr>
      <w:ind w:firstLine="420" w:firstLineChars="100"/>
    </w:pPr>
    <w:rPr>
      <w:rFonts w:asciiTheme="minorHAnsi" w:hAnsiTheme="minorHAnsi" w:eastAsiaTheme="minorEastAsia" w:cstheme="minorBidi"/>
      <w:szCs w:val="22"/>
    </w:rPr>
  </w:style>
  <w:style w:type="character" w:customStyle="1" w:styleId="12">
    <w:name w:val="页眉 Char"/>
    <w:basedOn w:val="11"/>
    <w:link w:val="8"/>
    <w:uiPriority w:val="0"/>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标题 3 Char1"/>
    <w:basedOn w:val="11"/>
    <w:link w:val="2"/>
    <w:uiPriority w:val="0"/>
    <w:rPr>
      <w:rFonts w:ascii="Times New Roman" w:hAnsi="Times New Roman" w:eastAsia="宋体" w:cs="Times New Roman"/>
      <w:b/>
      <w:sz w:val="32"/>
      <w:szCs w:val="20"/>
    </w:rPr>
  </w:style>
  <w:style w:type="character" w:customStyle="1" w:styleId="15">
    <w:name w:val="批注文字 Char"/>
    <w:link w:val="3"/>
    <w:uiPriority w:val="0"/>
    <w:rPr>
      <w:szCs w:val="24"/>
    </w:rPr>
  </w:style>
  <w:style w:type="character" w:customStyle="1" w:styleId="16">
    <w:name w:val="批注文字 Char1"/>
    <w:basedOn w:val="11"/>
    <w:semiHidden/>
    <w:uiPriority w:val="99"/>
    <w:rPr>
      <w:rFonts w:ascii="Times New Roman" w:hAnsi="Times New Roman" w:eastAsia="宋体" w:cs="Times New Roman"/>
      <w:szCs w:val="24"/>
    </w:rPr>
  </w:style>
  <w:style w:type="character" w:customStyle="1" w:styleId="17">
    <w:name w:val="批注框文本 Char"/>
    <w:basedOn w:val="11"/>
    <w:link w:val="6"/>
    <w:semiHidden/>
    <w:uiPriority w:val="99"/>
    <w:rPr>
      <w:rFonts w:ascii="Times New Roman" w:hAnsi="Times New Roman" w:eastAsia="宋体" w:cs="Times New Roman"/>
      <w:sz w:val="18"/>
      <w:szCs w:val="18"/>
    </w:rPr>
  </w:style>
  <w:style w:type="character" w:customStyle="1" w:styleId="18">
    <w:name w:val="正文文本 Char"/>
    <w:basedOn w:val="11"/>
    <w:link w:val="4"/>
    <w:autoRedefine/>
    <w:semiHidden/>
    <w:uiPriority w:val="99"/>
    <w:rPr>
      <w:rFonts w:ascii="Times New Roman" w:hAnsi="Times New Roman" w:eastAsia="宋体" w:cs="Times New Roman"/>
      <w:szCs w:val="24"/>
    </w:rPr>
  </w:style>
  <w:style w:type="character" w:customStyle="1" w:styleId="19">
    <w:name w:val="正文首行缩进 Char"/>
    <w:basedOn w:val="18"/>
    <w:link w:val="9"/>
    <w:uiPriority w:val="0"/>
    <w:rPr>
      <w:rFonts w:ascii="Times New Roman" w:hAnsi="Times New Roman" w:eastAsia="宋体" w:cs="Times New Roman"/>
      <w:szCs w:val="24"/>
    </w:rPr>
  </w:style>
  <w:style w:type="character" w:customStyle="1" w:styleId="20">
    <w:name w:val="日期 Char"/>
    <w:basedOn w:val="11"/>
    <w:link w:val="5"/>
    <w:uiPriority w:val="0"/>
    <w:rPr>
      <w:rFonts w:ascii="Times New Roman" w:hAnsi="Times New Roman" w:eastAsia="宋体" w:cs="Times New Roman"/>
      <w:sz w:val="20"/>
      <w:szCs w:val="24"/>
      <w:lang w:val="en-US" w:eastAsia="zh-CN"/>
    </w:rPr>
  </w:style>
  <w:style w:type="character" w:customStyle="1" w:styleId="21">
    <w:name w:val="标题 3 Char"/>
    <w:uiPriority w:val="0"/>
    <w:rPr>
      <w:rFonts w:eastAsia="宋体"/>
      <w:b/>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2322-1563-43A9-A482-2FE91CA877DA}">
  <ds:schemaRefs/>
</ds:datastoreItem>
</file>

<file path=docProps/app.xml><?xml version="1.0" encoding="utf-8"?>
<Properties xmlns="http://schemas.openxmlformats.org/officeDocument/2006/extended-properties" xmlns:vt="http://schemas.openxmlformats.org/officeDocument/2006/docPropsVTypes">
  <Template>Normal</Template>
  <Pages>17</Pages>
  <Words>4490</Words>
  <Characters>4636</Characters>
  <Lines>61</Lines>
  <Paragraphs>17</Paragraphs>
  <TotalTime>15</TotalTime>
  <ScaleCrop>false</ScaleCrop>
  <LinksUpToDate>false</LinksUpToDate>
  <CharactersWithSpaces>5277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2024-12-02T11:29:00Z</dcterms:created>
  <dc:creator>Windows 用户</dc:creator>
  <cp:lastModifiedBy>东木</cp:lastModifiedBy>
  <cp:lastPrinted>2021-11-16T01:25:00Z</cp:lastPrinted>
  <dcterms:modified xsi:type="dcterms:W3CDTF">2024-12-13T01:57:57Z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3C1C1CA96ED646FEB4888557D8B3C473_12</vt:lpwstr>
  </property>
</Properties>
</file>