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21888">
      <w:pPr>
        <w:rPr>
          <w:rFonts w:ascii="方正小标宋_GBK" w:hAnsi="宋体" w:eastAsia="方正小标宋_GBK"/>
          <w:sz w:val="52"/>
          <w:szCs w:val="52"/>
        </w:rPr>
      </w:pPr>
    </w:p>
    <w:p w14:paraId="18B6A6B0">
      <w:pPr>
        <w:rPr>
          <w:rFonts w:ascii="方正小标宋_GBK" w:hAnsi="宋体" w:eastAsia="方正小标宋_GBK"/>
          <w:sz w:val="52"/>
          <w:szCs w:val="52"/>
        </w:rPr>
      </w:pPr>
    </w:p>
    <w:p w14:paraId="66CFC8DA">
      <w:pPr>
        <w:jc w:val="center"/>
        <w:rPr>
          <w:rFonts w:ascii="方正小标宋_GBK" w:hAnsi="宋体" w:eastAsia="方正小标宋_GBK"/>
          <w:sz w:val="52"/>
          <w:szCs w:val="52"/>
        </w:rPr>
      </w:pPr>
      <w:r>
        <w:rPr>
          <w:rFonts w:hint="eastAsia" w:ascii="方正小标宋_GBK" w:hAnsi="宋体" w:eastAsia="方正小标宋_GBK"/>
          <w:sz w:val="52"/>
          <w:szCs w:val="52"/>
        </w:rPr>
        <w:t>投</w:t>
      </w:r>
      <w:r>
        <w:rPr>
          <w:rFonts w:ascii="方正小标宋_GBK" w:hAnsi="宋体" w:eastAsia="方正小标宋_GBK"/>
          <w:sz w:val="52"/>
          <w:szCs w:val="52"/>
        </w:rPr>
        <w:t>标人</w:t>
      </w:r>
      <w:r>
        <w:rPr>
          <w:rFonts w:hint="eastAsia" w:ascii="方正小标宋_GBK" w:hAnsi="宋体" w:eastAsia="方正小标宋_GBK"/>
          <w:sz w:val="52"/>
          <w:szCs w:val="52"/>
        </w:rPr>
        <w:t>须</w:t>
      </w:r>
      <w:r>
        <w:rPr>
          <w:rFonts w:ascii="方正小标宋_GBK" w:hAnsi="宋体" w:eastAsia="方正小标宋_GBK"/>
          <w:sz w:val="52"/>
          <w:szCs w:val="52"/>
        </w:rPr>
        <w:t>知</w:t>
      </w:r>
    </w:p>
    <w:p w14:paraId="4335BA59">
      <w:pPr>
        <w:spacing w:line="580" w:lineRule="exact"/>
        <w:rPr>
          <w:rFonts w:ascii="方正黑体_GBK" w:hAnsi="宋体" w:eastAsia="方正黑体_GBK"/>
          <w:sz w:val="32"/>
          <w:szCs w:val="32"/>
        </w:rPr>
      </w:pPr>
    </w:p>
    <w:p w14:paraId="4DED1247">
      <w:pPr>
        <w:pStyle w:val="9"/>
        <w:ind w:firstLine="360"/>
        <w:jc w:val="center"/>
        <w:rPr>
          <w:rFonts w:ascii="方正黑体_GBK" w:eastAsia="方正黑体_GBK"/>
          <w:sz w:val="36"/>
          <w:szCs w:val="36"/>
        </w:rPr>
      </w:pPr>
      <w:r>
        <w:rPr>
          <w:rFonts w:hint="eastAsia" w:ascii="方正黑体_GBK" w:eastAsia="方正黑体_GBK"/>
          <w:sz w:val="36"/>
          <w:szCs w:val="36"/>
        </w:rPr>
        <w:t>第一章 谈判条件</w:t>
      </w:r>
    </w:p>
    <w:p w14:paraId="6849B985">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一、项目基本情况</w:t>
      </w:r>
    </w:p>
    <w:p w14:paraId="1C1E2EC2">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项目名称：</w:t>
      </w:r>
      <w:r>
        <w:rPr>
          <w:rFonts w:hint="eastAsia" w:ascii="方正仿宋_GBK" w:hAnsi="宋体" w:eastAsia="方正仿宋_GBK"/>
          <w:sz w:val="32"/>
          <w:szCs w:val="32"/>
        </w:rPr>
        <w:t>西部（重庆）科学城九龙坡片区中试基地二期及配套项目—大规格铝合金挤压材建设项目地质勘察</w:t>
      </w:r>
    </w:p>
    <w:p w14:paraId="6B6DFAF6">
      <w:pPr>
        <w:spacing w:line="600" w:lineRule="exact"/>
        <w:ind w:firstLine="707" w:firstLineChars="221"/>
        <w:rPr>
          <w:rFonts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.项目</w:t>
      </w:r>
      <w:r>
        <w:rPr>
          <w:rFonts w:ascii="方正仿宋_GBK" w:hAnsi="宋体" w:eastAsia="方正仿宋_GBK"/>
          <w:sz w:val="32"/>
          <w:szCs w:val="32"/>
        </w:rPr>
        <w:t>概况：项目总用地面积130亩，总建筑面积约</w:t>
      </w:r>
      <w:r>
        <w:rPr>
          <w:rFonts w:hint="eastAsia" w:ascii="方正仿宋_GBK" w:hAnsi="宋体" w:eastAsia="方正仿宋_GBK"/>
          <w:sz w:val="32"/>
          <w:szCs w:val="32"/>
        </w:rPr>
        <w:t>3</w:t>
      </w:r>
      <w:r>
        <w:rPr>
          <w:rFonts w:ascii="方正仿宋_GBK" w:hAnsi="宋体" w:eastAsia="方正仿宋_GBK"/>
          <w:sz w:val="32"/>
          <w:szCs w:val="32"/>
        </w:rPr>
        <w:t>.6万平方米，根据</w:t>
      </w:r>
      <w:r>
        <w:rPr>
          <w:rFonts w:hint="eastAsia" w:eastAsia="方正仿宋_GBK"/>
          <w:sz w:val="32"/>
          <w:szCs w:val="32"/>
        </w:rPr>
        <w:t>地质勘察任务书并结合现状地形初步测算，项目总勘察钻孔总深度约</w:t>
      </w:r>
      <w:r>
        <w:rPr>
          <w:rFonts w:eastAsia="方正仿宋_GBK"/>
          <w:sz w:val="32"/>
          <w:szCs w:val="32"/>
        </w:rPr>
        <w:t>430</w:t>
      </w:r>
      <w:r>
        <w:rPr>
          <w:rFonts w:hint="eastAsia" w:eastAsia="方正仿宋_GBK"/>
          <w:sz w:val="32"/>
          <w:szCs w:val="32"/>
        </w:rPr>
        <w:t>0米。</w:t>
      </w:r>
    </w:p>
    <w:p w14:paraId="175CA18D">
      <w:pPr>
        <w:spacing w:line="580" w:lineRule="exact"/>
        <w:ind w:firstLine="640" w:firstLineChars="200"/>
        <w:rPr>
          <w:rFonts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.招标人：九龙现代（重庆）园区运营管理有限公司</w:t>
      </w:r>
    </w:p>
    <w:p w14:paraId="1372AA23">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二</w:t>
      </w:r>
      <w:r>
        <w:rPr>
          <w:rFonts w:ascii="方正黑体_GBK" w:hAnsi="宋体" w:eastAsia="方正黑体_GBK"/>
          <w:sz w:val="32"/>
          <w:szCs w:val="32"/>
        </w:rPr>
        <w:t>、</w:t>
      </w:r>
      <w:r>
        <w:rPr>
          <w:rFonts w:hint="eastAsia" w:ascii="方正黑体_GBK" w:hAnsi="宋体" w:eastAsia="方正黑体_GBK"/>
          <w:sz w:val="32"/>
          <w:szCs w:val="32"/>
        </w:rPr>
        <w:t>工作内容</w:t>
      </w:r>
    </w:p>
    <w:p w14:paraId="72892EAA">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对西部（重庆）科学城九龙坡片区中试基地二期及配套项目—大规格铝合金挤压材建设项目开展工程地质勘察技术服务；项目预计钻孔总深度约4300米。</w:t>
      </w:r>
    </w:p>
    <w:p w14:paraId="54B99DD5">
      <w:pPr>
        <w:spacing w:line="580" w:lineRule="exact"/>
        <w:ind w:firstLine="640" w:firstLineChars="200"/>
        <w:rPr>
          <w:rFonts w:ascii="方正仿宋_GBK" w:hAnsi="宋体" w:eastAsia="方正仿宋_GBK"/>
          <w:sz w:val="32"/>
          <w:szCs w:val="32"/>
        </w:rPr>
      </w:pPr>
      <w:r>
        <w:rPr>
          <w:rFonts w:hint="eastAsia" w:ascii="方正黑体_GBK" w:hAnsi="宋体" w:eastAsia="方正黑体_GBK"/>
          <w:sz w:val="32"/>
          <w:szCs w:val="32"/>
        </w:rPr>
        <w:t>三、资质条件、能力和信誉</w:t>
      </w:r>
    </w:p>
    <w:p w14:paraId="52E2C04A">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（一）资质条件、营业执照</w:t>
      </w:r>
    </w:p>
    <w:p w14:paraId="543888D8">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w:t>
      </w:r>
      <w:r>
        <w:rPr>
          <w:rFonts w:ascii="方正仿宋_GBK" w:hAnsi="宋体" w:eastAsia="方正仿宋_GBK"/>
          <w:sz w:val="32"/>
          <w:szCs w:val="32"/>
        </w:rPr>
        <w:t>.</w:t>
      </w:r>
      <w:r>
        <w:rPr>
          <w:rFonts w:hint="eastAsia" w:ascii="方正仿宋_GBK" w:hAnsi="宋体" w:eastAsia="方正仿宋_GBK"/>
          <w:sz w:val="32"/>
          <w:szCs w:val="32"/>
        </w:rPr>
        <w:t>有效的营业执照</w:t>
      </w:r>
      <w:r>
        <w:rPr>
          <w:rFonts w:hint="eastAsia" w:ascii="方正仿宋_GBK" w:eastAsia="方正仿宋_GBK"/>
          <w:sz w:val="32"/>
          <w:szCs w:val="32"/>
        </w:rPr>
        <w:t>（提供复印件）</w:t>
      </w:r>
      <w:r>
        <w:rPr>
          <w:rFonts w:hint="eastAsia" w:ascii="方正仿宋_GBK" w:hAnsi="宋体" w:eastAsia="方正仿宋_GBK"/>
          <w:sz w:val="32"/>
          <w:szCs w:val="32"/>
        </w:rPr>
        <w:t>；</w:t>
      </w:r>
    </w:p>
    <w:p w14:paraId="5AA37D10">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2.具备工程勘察综合甲级资质或岩土工程甲级及以上资质或岩土工程勘察甲级及以上资质</w:t>
      </w:r>
      <w:r>
        <w:rPr>
          <w:rFonts w:hint="eastAsia" w:ascii="方正仿宋_GBK" w:eastAsia="方正仿宋_GBK"/>
          <w:sz w:val="32"/>
          <w:szCs w:val="32"/>
        </w:rPr>
        <w:t>（提供复印件）</w:t>
      </w:r>
      <w:r>
        <w:rPr>
          <w:rFonts w:hint="eastAsia" w:ascii="方正仿宋_GBK" w:hAnsi="宋体" w:eastAsia="方正仿宋_GBK"/>
          <w:sz w:val="32"/>
          <w:szCs w:val="32"/>
        </w:rPr>
        <w:t>。</w:t>
      </w:r>
    </w:p>
    <w:p w14:paraId="22433998">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（二）信誉要求</w:t>
      </w:r>
    </w:p>
    <w:p w14:paraId="4F36A058">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投标人自行承诺（格式自拟）不得存在下列情形之一：</w:t>
      </w:r>
    </w:p>
    <w:p w14:paraId="349F2556">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1．最近三年没有出现违法违规或失信行为；</w:t>
      </w:r>
    </w:p>
    <w:p w14:paraId="21BD4770">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2．最近三年没有拖欠劳务费的行为；</w:t>
      </w:r>
    </w:p>
    <w:p w14:paraId="7EA03D89">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3．最近三年没有无故弃标的不良记录；</w:t>
      </w:r>
    </w:p>
    <w:p w14:paraId="5559DB9E">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4．最近三年没有受到行政处罚。</w:t>
      </w:r>
    </w:p>
    <w:p w14:paraId="02C1E3D5">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注：1.最近三年的具体时间是指投标截止之日起的前三年。</w:t>
      </w:r>
    </w:p>
    <w:p w14:paraId="75DEA18C">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   </w:t>
      </w:r>
      <w:r>
        <w:rPr>
          <w:rFonts w:ascii="方正仿宋_GBK" w:hAnsi="宋体" w:eastAsia="方正仿宋_GBK"/>
          <w:sz w:val="32"/>
          <w:szCs w:val="32"/>
        </w:rPr>
        <w:t xml:space="preserve"> </w:t>
      </w:r>
      <w:r>
        <w:rPr>
          <w:rFonts w:hint="eastAsia" w:ascii="方正仿宋_GBK" w:hAnsi="宋体" w:eastAsia="方正仿宋_GBK"/>
          <w:sz w:val="32"/>
          <w:szCs w:val="32"/>
        </w:rPr>
        <w:t>2.上述（一）、（二）条所须提交的相关证明材料复印件、承诺书均应加盖投标单位公章并装入投标文件中。上述（一）、（二）条中，有一条不满足，则其投标文件资格性、符合性审查不合格。</w:t>
      </w:r>
    </w:p>
    <w:p w14:paraId="5E86ACBF">
      <w:pPr>
        <w:pStyle w:val="9"/>
        <w:spacing w:after="0"/>
        <w:ind w:firstLine="640" w:firstLineChars="200"/>
        <w:rPr>
          <w:rFonts w:ascii="方正黑体_GBK" w:eastAsia="方正黑体_GBK"/>
          <w:sz w:val="32"/>
          <w:szCs w:val="32"/>
        </w:rPr>
      </w:pPr>
      <w:r>
        <w:rPr>
          <w:rFonts w:hint="eastAsia" w:ascii="方正黑体_GBK" w:eastAsia="方正黑体_GBK"/>
          <w:sz w:val="32"/>
          <w:szCs w:val="32"/>
        </w:rPr>
        <w:t>五、其他</w:t>
      </w:r>
    </w:p>
    <w:p w14:paraId="7583127A">
      <w:pPr>
        <w:pStyle w:val="9"/>
        <w:spacing w:after="0"/>
        <w:ind w:firstLine="640" w:firstLineChars="200"/>
        <w:rPr>
          <w:rFonts w:ascii="方正仿宋_GBK" w:eastAsia="方正仿宋_GBK"/>
          <w:sz w:val="32"/>
          <w:szCs w:val="32"/>
        </w:rPr>
      </w:pPr>
      <w:r>
        <w:rPr>
          <w:rFonts w:hint="eastAsia" w:ascii="方正仿宋_GBK" w:eastAsia="方正仿宋_GBK"/>
          <w:sz w:val="32"/>
          <w:szCs w:val="32"/>
        </w:rPr>
        <w:t>（一）是否接受联合体投标：</w:t>
      </w:r>
      <w:r>
        <w:rPr>
          <w:rFonts w:hint="eastAsia" w:ascii="方正仿宋_GBK" w:eastAsia="方正仿宋_GBK"/>
          <w:sz w:val="32"/>
          <w:szCs w:val="32"/>
          <w:u w:val="single"/>
        </w:rPr>
        <w:t xml:space="preserve"> 否 </w:t>
      </w:r>
      <w:r>
        <w:rPr>
          <w:rFonts w:hint="eastAsia" w:ascii="方正仿宋_GBK" w:eastAsia="方正仿宋_GBK"/>
          <w:sz w:val="32"/>
          <w:szCs w:val="32"/>
        </w:rPr>
        <w:t>。</w:t>
      </w:r>
    </w:p>
    <w:p w14:paraId="238E5275">
      <w:pPr>
        <w:pStyle w:val="9"/>
        <w:ind w:firstLine="640" w:firstLineChars="200"/>
        <w:rPr>
          <w:rFonts w:ascii="方正仿宋_GBK" w:eastAsia="方正仿宋_GBK"/>
          <w:sz w:val="32"/>
          <w:szCs w:val="32"/>
        </w:rPr>
      </w:pPr>
      <w:r>
        <w:rPr>
          <w:rFonts w:hint="eastAsia" w:ascii="方正仿宋_GBK" w:eastAsia="方正仿宋_GBK"/>
          <w:sz w:val="32"/>
          <w:szCs w:val="32"/>
        </w:rPr>
        <w:t>（二）踏勘现场：投标人自行前往项目实施区域进行必要的现场踏勘，踏勘现场产生的费用自理，任何因忽视或误解现场情况而导致的索赔或工期延长申请均将不被批准。</w:t>
      </w:r>
    </w:p>
    <w:p w14:paraId="384DCF3A">
      <w:pPr>
        <w:jc w:val="center"/>
        <w:rPr>
          <w:rFonts w:ascii="方正黑体_GBK" w:eastAsia="方正黑体_GBK"/>
          <w:sz w:val="36"/>
          <w:szCs w:val="36"/>
        </w:rPr>
      </w:pPr>
      <w:bookmarkStart w:id="5" w:name="_GoBack"/>
      <w:bookmarkEnd w:id="5"/>
      <w:r>
        <w:rPr>
          <w:rFonts w:hint="eastAsia" w:ascii="方正黑体_GBK" w:eastAsia="方正黑体_GBK"/>
          <w:sz w:val="36"/>
          <w:szCs w:val="36"/>
        </w:rPr>
        <w:t>第二章 竞争投标文件的制作</w:t>
      </w:r>
    </w:p>
    <w:p w14:paraId="5B3178C9">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一、投标文件的组成及顺序：</w:t>
      </w:r>
    </w:p>
    <w:p w14:paraId="7FB4D2AF">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1、投标报价函；</w:t>
      </w:r>
    </w:p>
    <w:p w14:paraId="4F7C5BB8">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、报价汇总表；</w:t>
      </w:r>
    </w:p>
    <w:p w14:paraId="53A84BAC">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、法人身份证明、法人</w:t>
      </w:r>
      <w:r>
        <w:rPr>
          <w:rFonts w:ascii="方正仿宋_GBK" w:eastAsia="方正仿宋_GBK"/>
          <w:color w:val="000000" w:themeColor="text1"/>
          <w:sz w:val="32"/>
          <w:szCs w:val="32"/>
          <w14:textFill>
            <w14:solidFill>
              <w14:schemeClr w14:val="tx1"/>
            </w14:solidFill>
          </w14:textFill>
        </w:rPr>
        <w:t>授权委托书</w:t>
      </w:r>
      <w:r>
        <w:rPr>
          <w:rFonts w:hint="eastAsia" w:ascii="方正仿宋_GBK" w:eastAsia="方正仿宋_GBK"/>
          <w:color w:val="000000" w:themeColor="text1"/>
          <w:sz w:val="32"/>
          <w:szCs w:val="32"/>
          <w14:textFill>
            <w14:solidFill>
              <w14:schemeClr w14:val="tx1"/>
            </w14:solidFill>
          </w14:textFill>
        </w:rPr>
        <w:t>；</w:t>
      </w:r>
    </w:p>
    <w:p w14:paraId="4604E77B">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4</w:t>
      </w:r>
      <w:r>
        <w:rPr>
          <w:rFonts w:hint="eastAsia" w:ascii="方正仿宋_GBK" w:eastAsia="方正仿宋_GBK"/>
          <w:color w:val="000000" w:themeColor="text1"/>
          <w:sz w:val="32"/>
          <w:szCs w:val="32"/>
          <w14:textFill>
            <w14:solidFill>
              <w14:schemeClr w14:val="tx1"/>
            </w14:solidFill>
          </w14:textFill>
        </w:rPr>
        <w:t>、公司营业执照、资质等复印件；</w:t>
      </w:r>
    </w:p>
    <w:p w14:paraId="6928EAE3">
      <w:pPr>
        <w:spacing w:line="580" w:lineRule="exact"/>
        <w:ind w:firstLine="643" w:firstLineChars="200"/>
        <w:rPr>
          <w:rFonts w:ascii="方正仿宋_GBK" w:eastAsia="方正仿宋_GBK"/>
          <w:b/>
          <w:color w:val="000000" w:themeColor="text1"/>
          <w:sz w:val="32"/>
          <w:szCs w:val="32"/>
          <w14:textFill>
            <w14:solidFill>
              <w14:schemeClr w14:val="tx1"/>
            </w14:solidFill>
          </w14:textFill>
        </w:rPr>
      </w:pPr>
      <w:r>
        <w:rPr>
          <w:rFonts w:hint="eastAsia" w:ascii="方正仿宋_GBK" w:eastAsia="方正仿宋_GBK"/>
          <w:b/>
          <w:color w:val="000000" w:themeColor="text1"/>
          <w:sz w:val="32"/>
          <w:szCs w:val="32"/>
          <w14:textFill>
            <w14:solidFill>
              <w14:schemeClr w14:val="tx1"/>
            </w14:solidFill>
          </w14:textFill>
        </w:rPr>
        <w:t>注：1</w:t>
      </w:r>
      <w:r>
        <w:rPr>
          <w:rFonts w:ascii="方正仿宋_GBK" w:eastAsia="方正仿宋_GBK"/>
          <w:b/>
          <w:color w:val="000000" w:themeColor="text1"/>
          <w:sz w:val="32"/>
          <w:szCs w:val="32"/>
          <w14:textFill>
            <w14:solidFill>
              <w14:schemeClr w14:val="tx1"/>
            </w14:solidFill>
          </w14:textFill>
        </w:rPr>
        <w:t>.格式范本见本须知第四章</w:t>
      </w:r>
      <w:r>
        <w:rPr>
          <w:rFonts w:hint="eastAsia" w:ascii="方正仿宋_GBK" w:eastAsia="方正仿宋_GBK"/>
          <w:b/>
          <w:color w:val="000000" w:themeColor="text1"/>
          <w:sz w:val="32"/>
          <w:szCs w:val="32"/>
          <w14:textFill>
            <w14:solidFill>
              <w14:schemeClr w14:val="tx1"/>
            </w14:solidFill>
          </w14:textFill>
        </w:rPr>
        <w:t>；</w:t>
      </w:r>
    </w:p>
    <w:p w14:paraId="53D4B821">
      <w:pPr>
        <w:spacing w:line="580" w:lineRule="exact"/>
        <w:ind w:firstLine="1285" w:firstLineChars="400"/>
        <w:rPr>
          <w:rFonts w:ascii="方正仿宋_GBK" w:eastAsia="方正仿宋_GBK"/>
          <w:b/>
          <w:color w:val="000000" w:themeColor="text1"/>
          <w:sz w:val="32"/>
          <w:szCs w:val="32"/>
          <w14:textFill>
            <w14:solidFill>
              <w14:schemeClr w14:val="tx1"/>
            </w14:solidFill>
          </w14:textFill>
        </w:rPr>
      </w:pPr>
      <w:r>
        <w:rPr>
          <w:rFonts w:ascii="方正仿宋_GBK" w:eastAsia="方正仿宋_GBK"/>
          <w:b/>
          <w:color w:val="000000" w:themeColor="text1"/>
          <w:sz w:val="32"/>
          <w:szCs w:val="32"/>
          <w14:textFill>
            <w14:solidFill>
              <w14:schemeClr w14:val="tx1"/>
            </w14:solidFill>
          </w14:textFill>
        </w:rPr>
        <w:t>2.</w:t>
      </w:r>
      <w:r>
        <w:rPr>
          <w:rFonts w:hint="eastAsia" w:ascii="方正仿宋_GBK" w:eastAsia="方正仿宋_GBK"/>
          <w:b/>
          <w:color w:val="000000" w:themeColor="text1"/>
          <w:sz w:val="32"/>
          <w:szCs w:val="32"/>
          <w14:textFill>
            <w14:solidFill>
              <w14:schemeClr w14:val="tx1"/>
            </w14:solidFill>
          </w14:textFill>
        </w:rPr>
        <w:t>以上投标文件组成部分均需签章完备，否则，其资格性、符合性审查不合格。</w:t>
      </w:r>
    </w:p>
    <w:p w14:paraId="485529B8">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二、投标文件制作</w:t>
      </w:r>
    </w:p>
    <w:p w14:paraId="6BB50FCB">
      <w:pPr>
        <w:pStyle w:val="9"/>
        <w:spacing w:after="0"/>
        <w:ind w:firstLine="640" w:firstLineChars="200"/>
        <w:rPr>
          <w:rFonts w:ascii="方正楷体_GBK" w:eastAsia="方正楷体_GBK"/>
          <w:sz w:val="32"/>
          <w:szCs w:val="32"/>
        </w:rPr>
      </w:pPr>
      <w:r>
        <w:rPr>
          <w:rFonts w:hint="eastAsia" w:ascii="方正楷体_GBK" w:eastAsia="方正楷体_GBK"/>
          <w:sz w:val="32"/>
          <w:szCs w:val="32"/>
        </w:rPr>
        <w:t>（一）投标文件的份数</w:t>
      </w:r>
    </w:p>
    <w:p w14:paraId="002E9450">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投标</w:t>
      </w:r>
      <w:r>
        <w:rPr>
          <w:rFonts w:hint="eastAsia" w:ascii="方正仿宋_GBK" w:eastAsia="方正仿宋_GBK"/>
          <w:color w:val="000000" w:themeColor="text1"/>
          <w:sz w:val="32"/>
          <w:szCs w:val="32"/>
          <w14:textFill>
            <w14:solidFill>
              <w14:schemeClr w14:val="tx1"/>
            </w14:solidFill>
          </w14:textFill>
        </w:rPr>
        <w:t>文件</w:t>
      </w:r>
      <w:r>
        <w:rPr>
          <w:rFonts w:hint="eastAsia" w:ascii="方正仿宋_GBK" w:eastAsia="方正仿宋_GBK"/>
          <w:b/>
          <w:color w:val="000000" w:themeColor="text1"/>
          <w:sz w:val="32"/>
          <w:szCs w:val="32"/>
          <w:u w:val="single"/>
          <w14:textFill>
            <w14:solidFill>
              <w14:schemeClr w14:val="tx1"/>
            </w14:solidFill>
          </w14:textFill>
        </w:rPr>
        <w:t>一式二份</w:t>
      </w:r>
      <w:r>
        <w:rPr>
          <w:rFonts w:hint="eastAsia" w:ascii="方正仿宋_GBK" w:eastAsia="方正仿宋_GBK"/>
          <w:color w:val="000000" w:themeColor="text1"/>
          <w:sz w:val="32"/>
          <w:szCs w:val="32"/>
          <w14:textFill>
            <w14:solidFill>
              <w14:schemeClr w14:val="tx1"/>
            </w14:solidFill>
          </w14:textFill>
        </w:rPr>
        <w:t>（两份</w:t>
      </w:r>
      <w:r>
        <w:rPr>
          <w:rFonts w:ascii="方正仿宋_GBK" w:eastAsia="方正仿宋_GBK"/>
          <w:color w:val="000000" w:themeColor="text1"/>
          <w:sz w:val="32"/>
          <w:szCs w:val="32"/>
          <w14:textFill>
            <w14:solidFill>
              <w14:schemeClr w14:val="tx1"/>
            </w14:solidFill>
          </w14:textFill>
        </w:rPr>
        <w:t>响应文件应保持内容一致</w:t>
      </w:r>
      <w:r>
        <w:rPr>
          <w:rFonts w:hint="eastAsia" w:ascii="方正仿宋_GBK" w:eastAsia="方正仿宋_GBK"/>
          <w:color w:val="000000" w:themeColor="text1"/>
          <w:sz w:val="32"/>
          <w:szCs w:val="32"/>
          <w14:textFill>
            <w14:solidFill>
              <w14:schemeClr w14:val="tx1"/>
            </w14:solidFill>
          </w14:textFill>
        </w:rPr>
        <w:t>，如</w:t>
      </w:r>
      <w:r>
        <w:rPr>
          <w:rFonts w:ascii="方正仿宋_GBK" w:eastAsia="方正仿宋_GBK"/>
          <w:color w:val="000000" w:themeColor="text1"/>
          <w:sz w:val="32"/>
          <w:szCs w:val="32"/>
          <w14:textFill>
            <w14:solidFill>
              <w14:schemeClr w14:val="tx1"/>
            </w14:solidFill>
          </w14:textFill>
        </w:rPr>
        <w:t>投标人两份投标文件不一致，将按有利于招标人的一份</w:t>
      </w:r>
      <w:r>
        <w:rPr>
          <w:rFonts w:hint="eastAsia" w:ascii="方正仿宋_GBK" w:eastAsia="方正仿宋_GBK"/>
          <w:color w:val="000000" w:themeColor="text1"/>
          <w:sz w:val="32"/>
          <w:szCs w:val="32"/>
          <w14:textFill>
            <w14:solidFill>
              <w14:schemeClr w14:val="tx1"/>
            </w14:solidFill>
          </w14:textFill>
        </w:rPr>
        <w:t>投</w:t>
      </w:r>
      <w:r>
        <w:rPr>
          <w:rFonts w:ascii="方正仿宋_GBK" w:eastAsia="方正仿宋_GBK"/>
          <w:color w:val="000000" w:themeColor="text1"/>
          <w:sz w:val="32"/>
          <w:szCs w:val="32"/>
          <w14:textFill>
            <w14:solidFill>
              <w14:schemeClr w14:val="tx1"/>
            </w14:solidFill>
          </w14:textFill>
        </w:rPr>
        <w:t>标文件进行评标</w:t>
      </w:r>
      <w:r>
        <w:rPr>
          <w:rFonts w:hint="eastAsia" w:ascii="方正仿宋_GBK" w:eastAsia="方正仿宋_GBK"/>
          <w:color w:val="000000" w:themeColor="text1"/>
          <w:sz w:val="32"/>
          <w:szCs w:val="32"/>
          <w14:textFill>
            <w14:solidFill>
              <w14:schemeClr w14:val="tx1"/>
            </w14:solidFill>
          </w14:textFill>
        </w:rPr>
        <w:t>）；同时</w:t>
      </w:r>
      <w:r>
        <w:rPr>
          <w:rFonts w:ascii="方正仿宋_GBK" w:eastAsia="方正仿宋_GBK"/>
          <w:color w:val="000000" w:themeColor="text1"/>
          <w:sz w:val="32"/>
          <w:szCs w:val="32"/>
          <w14:textFill>
            <w14:solidFill>
              <w14:schemeClr w14:val="tx1"/>
            </w14:solidFill>
          </w14:textFill>
        </w:rPr>
        <w:t>还需</w:t>
      </w:r>
      <w:r>
        <w:rPr>
          <w:rFonts w:hint="eastAsia" w:ascii="方正仿宋_GBK" w:eastAsia="方正仿宋_GBK"/>
          <w:color w:val="000000" w:themeColor="text1"/>
          <w:sz w:val="32"/>
          <w:szCs w:val="32"/>
          <w14:textFill>
            <w14:solidFill>
              <w14:schemeClr w14:val="tx1"/>
            </w14:solidFill>
          </w14:textFill>
        </w:rPr>
        <w:t>递交一个</w:t>
      </w:r>
      <w:r>
        <w:rPr>
          <w:rFonts w:hint="eastAsia" w:ascii="方正仿宋_GBK" w:eastAsia="方正仿宋_GBK"/>
          <w:b/>
          <w:color w:val="000000" w:themeColor="text1"/>
          <w:sz w:val="32"/>
          <w:szCs w:val="32"/>
          <w14:textFill>
            <w14:solidFill>
              <w14:schemeClr w14:val="tx1"/>
            </w14:solidFill>
          </w14:textFill>
        </w:rPr>
        <w:t>装有签字盖章</w:t>
      </w:r>
      <w:r>
        <w:rPr>
          <w:rFonts w:ascii="方正仿宋_GBK" w:eastAsia="方正仿宋_GBK"/>
          <w:b/>
          <w:color w:val="000000" w:themeColor="text1"/>
          <w:sz w:val="32"/>
          <w:szCs w:val="32"/>
          <w14:textFill>
            <w14:solidFill>
              <w14:schemeClr w14:val="tx1"/>
            </w14:solidFill>
          </w14:textFill>
        </w:rPr>
        <w:t>制作</w:t>
      </w:r>
      <w:r>
        <w:rPr>
          <w:rFonts w:hint="eastAsia" w:ascii="方正仿宋_GBK" w:eastAsia="方正仿宋_GBK"/>
          <w:b/>
          <w:color w:val="000000" w:themeColor="text1"/>
          <w:sz w:val="32"/>
          <w:szCs w:val="32"/>
          <w14:textFill>
            <w14:solidFill>
              <w14:schemeClr w14:val="tx1"/>
            </w14:solidFill>
          </w14:textFill>
        </w:rPr>
        <w:t>完成</w:t>
      </w:r>
      <w:r>
        <w:rPr>
          <w:rFonts w:ascii="方正仿宋_GBK" w:eastAsia="方正仿宋_GBK"/>
          <w:b/>
          <w:color w:val="000000" w:themeColor="text1"/>
          <w:sz w:val="32"/>
          <w:szCs w:val="32"/>
          <w14:textFill>
            <w14:solidFill>
              <w14:schemeClr w14:val="tx1"/>
            </w14:solidFill>
          </w14:textFill>
        </w:rPr>
        <w:t>的投标文件彩色扫描</w:t>
      </w:r>
      <w:r>
        <w:rPr>
          <w:rFonts w:hint="eastAsia" w:ascii="方正仿宋_GBK" w:eastAsia="方正仿宋_GBK"/>
          <w:b/>
          <w:color w:val="000000" w:themeColor="text1"/>
          <w:sz w:val="32"/>
          <w:szCs w:val="32"/>
          <w14:textFill>
            <w14:solidFill>
              <w14:schemeClr w14:val="tx1"/>
            </w14:solidFill>
          </w14:textFill>
        </w:rPr>
        <w:t>件电子版U盘</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u w:val="single"/>
          <w14:textFill>
            <w14:solidFill>
              <w14:schemeClr w14:val="tx1"/>
            </w14:solidFill>
          </w14:textFill>
        </w:rPr>
        <w:t>扫描件内容须与纸质文件一致</w:t>
      </w:r>
      <w:r>
        <w:rPr>
          <w:rFonts w:hint="eastAsia" w:ascii="方正仿宋_GBK" w:eastAsia="方正仿宋_GBK"/>
          <w:color w:val="000000" w:themeColor="text1"/>
          <w:sz w:val="32"/>
          <w:szCs w:val="32"/>
          <w14:textFill>
            <w14:solidFill>
              <w14:schemeClr w14:val="tx1"/>
            </w14:solidFill>
          </w14:textFill>
        </w:rPr>
        <w:t>）。</w:t>
      </w:r>
    </w:p>
    <w:p w14:paraId="45CC4FBB">
      <w:pPr>
        <w:pStyle w:val="9"/>
        <w:spacing w:after="0"/>
        <w:ind w:firstLine="640" w:firstLineChars="200"/>
        <w:rPr>
          <w:rFonts w:ascii="方正楷体_GBK" w:eastAsia="方正楷体_GBK"/>
          <w:sz w:val="32"/>
          <w:szCs w:val="32"/>
        </w:rPr>
      </w:pPr>
      <w:r>
        <w:rPr>
          <w:rFonts w:hint="eastAsia" w:ascii="方正楷体_GBK" w:eastAsia="方正楷体_GBK"/>
          <w:sz w:val="32"/>
          <w:szCs w:val="32"/>
        </w:rPr>
        <w:t>（二）签字盖章要求</w:t>
      </w:r>
    </w:p>
    <w:p w14:paraId="4A12770E">
      <w:pPr>
        <w:pStyle w:val="9"/>
        <w:ind w:firstLine="640" w:firstLineChars="200"/>
        <w:rPr>
          <w:rFonts w:ascii="方正仿宋_GBK" w:eastAsia="方正仿宋_GBK"/>
          <w:sz w:val="32"/>
          <w:szCs w:val="32"/>
        </w:rPr>
      </w:pPr>
      <w:r>
        <w:rPr>
          <w:rFonts w:hint="eastAsia" w:ascii="方正仿宋_GBK" w:eastAsia="方正仿宋_GBK"/>
          <w:sz w:val="32"/>
          <w:szCs w:val="32"/>
        </w:rPr>
        <w:t>投标</w:t>
      </w:r>
      <w:r>
        <w:rPr>
          <w:rFonts w:hint="eastAsia" w:ascii="方正仿宋_GBK" w:hAnsi="Times New Roman" w:eastAsia="方正仿宋_GBK" w:cs="Times New Roman"/>
          <w:color w:val="000000" w:themeColor="text1"/>
          <w:sz w:val="32"/>
          <w:szCs w:val="32"/>
          <w14:textFill>
            <w14:solidFill>
              <w14:schemeClr w14:val="tx1"/>
            </w14:solidFill>
          </w14:textFill>
        </w:rPr>
        <w:t>文件须</w:t>
      </w:r>
      <w:r>
        <w:rPr>
          <w:rFonts w:hint="eastAsia" w:ascii="方正仿宋_GBK" w:eastAsia="方正仿宋_GBK"/>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0ACB2F8B">
      <w:pPr>
        <w:spacing w:line="580" w:lineRule="exact"/>
        <w:ind w:firstLine="640" w:firstLineChars="200"/>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（三）装订要求</w:t>
      </w:r>
    </w:p>
    <w:p w14:paraId="1A02903A">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按第一条“投标文件的组成”要求装订成册，原则上采用软面订本，并应编制目录，逐页标注页码。</w:t>
      </w:r>
    </w:p>
    <w:p w14:paraId="1F7AB007">
      <w:pPr>
        <w:pStyle w:val="9"/>
        <w:spacing w:after="0"/>
        <w:ind w:firstLine="640" w:firstLineChars="200"/>
        <w:rPr>
          <w:rFonts w:ascii="方正楷体_GBK" w:eastAsia="方正楷体_GBK"/>
          <w:sz w:val="32"/>
          <w:szCs w:val="32"/>
        </w:rPr>
      </w:pPr>
      <w:r>
        <w:rPr>
          <w:rFonts w:hint="eastAsia" w:ascii="方正楷体_GBK" w:eastAsia="方正楷体_GBK"/>
          <w:sz w:val="32"/>
          <w:szCs w:val="32"/>
        </w:rPr>
        <w:t>（四）投标文件的密封</w:t>
      </w:r>
    </w:p>
    <w:p w14:paraId="3DCB1B11">
      <w:pPr>
        <w:ind w:firstLine="640" w:firstLineChars="200"/>
        <w:rPr>
          <w:rFonts w:ascii="方正小标宋_GBK" w:eastAsia="方正小标宋_GBK"/>
          <w:sz w:val="44"/>
          <w:szCs w:val="32"/>
        </w:rPr>
      </w:pPr>
      <w:r>
        <w:rPr>
          <w:rFonts w:hint="eastAsia" w:ascii="方正仿宋_GBK" w:eastAsia="方正仿宋_GBK"/>
          <w:color w:val="000000" w:themeColor="text1"/>
          <w:sz w:val="32"/>
          <w:szCs w:val="32"/>
          <w14:textFill>
            <w14:solidFill>
              <w14:schemeClr w14:val="tx1"/>
            </w14:solidFill>
          </w14:textFill>
        </w:rPr>
        <w:t>投</w:t>
      </w:r>
      <w:r>
        <w:rPr>
          <w:rFonts w:ascii="方正仿宋_GBK" w:eastAsia="方正仿宋_GBK"/>
          <w:color w:val="000000" w:themeColor="text1"/>
          <w:sz w:val="32"/>
          <w:szCs w:val="32"/>
          <w14:textFill>
            <w14:solidFill>
              <w14:schemeClr w14:val="tx1"/>
            </w14:solidFill>
          </w14:textFill>
        </w:rPr>
        <w:t>标</w:t>
      </w:r>
      <w:r>
        <w:rPr>
          <w:rFonts w:hint="eastAsia" w:ascii="方正仿宋_GBK" w:eastAsia="方正仿宋_GBK"/>
          <w:color w:val="000000" w:themeColor="text1"/>
          <w:sz w:val="32"/>
          <w:szCs w:val="32"/>
          <w14:textFill>
            <w14:solidFill>
              <w14:schemeClr w14:val="tx1"/>
            </w14:solidFill>
          </w14:textFill>
        </w:rPr>
        <w:t>文件应采用档案袋密封。封皮上注明“</w:t>
      </w:r>
      <w:r>
        <w:rPr>
          <w:rFonts w:hint="eastAsia" w:ascii="方正仿宋_GBK" w:eastAsia="方正仿宋_GBK"/>
          <w:color w:val="000000" w:themeColor="text1"/>
          <w:sz w:val="32"/>
          <w:szCs w:val="32"/>
          <w:u w:val="single"/>
          <w14:textFill>
            <w14:solidFill>
              <w14:schemeClr w14:val="tx1"/>
            </w14:solidFill>
          </w14:textFill>
        </w:rPr>
        <w:t>投标项目名称、投标人名称</w:t>
      </w:r>
      <w:r>
        <w:rPr>
          <w:rFonts w:hint="eastAsia" w:ascii="方正仿宋_GBK" w:eastAsia="方正仿宋_GBK"/>
          <w:color w:val="000000" w:themeColor="text1"/>
          <w:sz w:val="32"/>
          <w:szCs w:val="32"/>
          <w14:textFill>
            <w14:solidFill>
              <w14:schemeClr w14:val="tx1"/>
            </w14:solidFill>
          </w14:textFill>
        </w:rPr>
        <w:t>”字样，档案袋的封口应加盖公章或法人授权代表签字。未按要求密封的投标文件，招标人将拒绝接受。</w:t>
      </w:r>
    </w:p>
    <w:p w14:paraId="5AF51687">
      <w:pPr>
        <w:jc w:val="center"/>
        <w:rPr>
          <w:rFonts w:ascii="方正黑体_GBK" w:eastAsia="方正黑体_GBK"/>
          <w:sz w:val="36"/>
          <w:szCs w:val="36"/>
        </w:rPr>
      </w:pPr>
      <w:r>
        <w:rPr>
          <w:rFonts w:hint="eastAsia" w:ascii="方正黑体_GBK" w:eastAsia="方正黑体_GBK"/>
          <w:sz w:val="36"/>
          <w:szCs w:val="36"/>
        </w:rPr>
        <w:t>第三章 谈判流程</w:t>
      </w:r>
    </w:p>
    <w:p w14:paraId="0D13EEBF">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一、谈判投标文件的递交</w:t>
      </w:r>
    </w:p>
    <w:p w14:paraId="0ABEE3E4">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（一）投标文件的递交时间：详见谈判公告。</w:t>
      </w:r>
    </w:p>
    <w:p w14:paraId="14FBEA86">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（二）递交地点</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重庆九龙现代产业发展集团有限公司招标采购部（207室）。</w:t>
      </w:r>
    </w:p>
    <w:p w14:paraId="4C875F05">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（三）投标截止时间：详见谈判公告；</w:t>
      </w:r>
    </w:p>
    <w:p w14:paraId="35F9B03B">
      <w:pPr>
        <w:spacing w:line="580" w:lineRule="exact"/>
        <w:ind w:firstLine="1558" w:firstLineChars="487"/>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开标时间：同投标截止时间。</w:t>
      </w:r>
    </w:p>
    <w:p w14:paraId="72B28D95">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（四）</w:t>
      </w:r>
      <w:r>
        <w:rPr>
          <w:rFonts w:hint="eastAsia" w:ascii="方正仿宋_GBK" w:eastAsia="方正仿宋_GBK"/>
          <w:b/>
          <w:color w:val="000000" w:themeColor="text1"/>
          <w:sz w:val="32"/>
          <w:szCs w:val="32"/>
          <w14:textFill>
            <w14:solidFill>
              <w14:schemeClr w14:val="tx1"/>
            </w14:solidFill>
          </w14:textFill>
        </w:rPr>
        <w:t>投标截止时间后送达的投标文件招标人不予受理；未收到邀请的投标文件招标人不予接受</w:t>
      </w:r>
      <w:r>
        <w:rPr>
          <w:rFonts w:hint="eastAsia" w:ascii="方正仿宋_GBK" w:eastAsia="方正仿宋_GBK"/>
          <w:color w:val="000000" w:themeColor="text1"/>
          <w:sz w:val="32"/>
          <w:szCs w:val="32"/>
          <w14:textFill>
            <w14:solidFill>
              <w14:schemeClr w14:val="tx1"/>
            </w14:solidFill>
          </w14:textFill>
        </w:rPr>
        <w:t>。</w:t>
      </w:r>
    </w:p>
    <w:p w14:paraId="65B5526B">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（五）谈判参与人员</w:t>
      </w:r>
    </w:p>
    <w:p w14:paraId="014A00D9">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w:t>
      </w:r>
      <w:r>
        <w:rPr>
          <w:rFonts w:ascii="方正仿宋_GBK" w:eastAsia="方正仿宋_GBK"/>
          <w:color w:val="000000" w:themeColor="text1"/>
          <w:sz w:val="32"/>
          <w:szCs w:val="32"/>
          <w14:textFill>
            <w14:solidFill>
              <w14:schemeClr w14:val="tx1"/>
            </w14:solidFill>
          </w14:textFill>
        </w:rPr>
        <w:t>.</w:t>
      </w:r>
      <w:r>
        <w:rPr>
          <w:rFonts w:hint="eastAsia"/>
        </w:rPr>
        <w:t xml:space="preserve"> </w:t>
      </w:r>
      <w:r>
        <w:rPr>
          <w:rFonts w:hint="eastAsia" w:ascii="方正仿宋_GBK" w:eastAsia="方正仿宋_GBK"/>
          <w:color w:val="000000" w:themeColor="text1"/>
          <w:sz w:val="32"/>
          <w:szCs w:val="32"/>
          <w14:textFill>
            <w14:solidFill>
              <w14:schemeClr w14:val="tx1"/>
            </w14:solidFill>
          </w14:textFill>
        </w:rPr>
        <w:t>收到竞争性谈判书的投标人。未收到谈判邀请的投标文件，招标人将拒绝接收。</w:t>
      </w:r>
    </w:p>
    <w:p w14:paraId="0C2F4FD2">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各投标人应当派1-</w:t>
      </w:r>
      <w:r>
        <w:rPr>
          <w:rFonts w:ascii="方正仿宋_GBK" w:eastAsia="方正仿宋_GBK"/>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名代表参与，至少1人应为法定代表人或具有法定代表人授权委托书的授权代表。</w:t>
      </w:r>
    </w:p>
    <w:p w14:paraId="6682EFBE">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二、谈判程序及方法</w:t>
      </w:r>
    </w:p>
    <w:p w14:paraId="775D6788">
      <w:pPr>
        <w:spacing w:line="560" w:lineRule="exact"/>
        <w:ind w:firstLine="640" w:firstLineChars="200"/>
        <w:rPr>
          <w:rFonts w:eastAsia="方正仿宋_GBK"/>
          <w:bCs/>
          <w:snapToGrid w:val="0"/>
          <w:sz w:val="32"/>
          <w:szCs w:val="32"/>
        </w:rPr>
      </w:pPr>
      <w:r>
        <w:rPr>
          <w:rFonts w:eastAsia="方正仿宋_GBK"/>
          <w:bCs/>
          <w:snapToGrid w:val="0"/>
          <w:sz w:val="32"/>
          <w:szCs w:val="32"/>
        </w:rPr>
        <w:t>（一）评标委员会的组建</w:t>
      </w:r>
    </w:p>
    <w:p w14:paraId="312D029B">
      <w:pPr>
        <w:spacing w:line="560" w:lineRule="exact"/>
        <w:ind w:firstLine="640" w:firstLineChars="200"/>
        <w:rPr>
          <w:rFonts w:eastAsia="方正仿宋_GBK"/>
          <w:bCs/>
          <w:snapToGrid w:val="0"/>
          <w:sz w:val="32"/>
          <w:szCs w:val="32"/>
        </w:rPr>
      </w:pPr>
      <w:r>
        <w:rPr>
          <w:rFonts w:eastAsia="方正仿宋_GBK"/>
          <w:bCs/>
          <w:snapToGrid w:val="0"/>
          <w:sz w:val="32"/>
          <w:szCs w:val="32"/>
        </w:rPr>
        <w:t>（1）评标委员会构成：共  5  人。</w:t>
      </w:r>
    </w:p>
    <w:p w14:paraId="49309FEE">
      <w:pPr>
        <w:spacing w:line="560" w:lineRule="exact"/>
        <w:ind w:firstLine="640" w:firstLineChars="200"/>
        <w:rPr>
          <w:rFonts w:eastAsia="方正仿宋_GBK"/>
          <w:bCs/>
          <w:snapToGrid w:val="0"/>
          <w:sz w:val="32"/>
          <w:szCs w:val="32"/>
        </w:rPr>
      </w:pPr>
      <w:r>
        <w:rPr>
          <w:rFonts w:eastAsia="方正仿宋_GBK"/>
          <w:bCs/>
          <w:snapToGrid w:val="0"/>
          <w:sz w:val="32"/>
          <w:szCs w:val="32"/>
        </w:rPr>
        <w:t>（2）评标专家确定方式：由</w:t>
      </w:r>
      <w:r>
        <w:rPr>
          <w:rFonts w:hint="eastAsia" w:eastAsia="方正仿宋_GBK"/>
          <w:bCs/>
          <w:snapToGrid w:val="0"/>
          <w:sz w:val="32"/>
          <w:szCs w:val="32"/>
        </w:rPr>
        <w:t>发包人</w:t>
      </w:r>
      <w:r>
        <w:rPr>
          <w:rFonts w:eastAsia="方正仿宋_GBK"/>
          <w:bCs/>
          <w:snapToGrid w:val="0"/>
          <w:sz w:val="32"/>
          <w:szCs w:val="32"/>
        </w:rPr>
        <w:t>组建评标小组。</w:t>
      </w:r>
    </w:p>
    <w:p w14:paraId="639B26AD">
      <w:pPr>
        <w:spacing w:line="560" w:lineRule="exact"/>
        <w:ind w:firstLine="640" w:firstLineChars="200"/>
        <w:rPr>
          <w:rFonts w:eastAsia="方正仿宋_GBK"/>
          <w:bCs/>
          <w:snapToGrid w:val="0"/>
          <w:sz w:val="32"/>
          <w:szCs w:val="32"/>
        </w:rPr>
      </w:pPr>
      <w:r>
        <w:rPr>
          <w:rFonts w:eastAsia="方正仿宋_GBK"/>
          <w:bCs/>
          <w:snapToGrid w:val="0"/>
          <w:sz w:val="32"/>
          <w:szCs w:val="32"/>
        </w:rPr>
        <w:t>（二）评标办法</w:t>
      </w:r>
    </w:p>
    <w:p w14:paraId="76D3028E">
      <w:pPr>
        <w:spacing w:line="560" w:lineRule="exact"/>
        <w:ind w:firstLine="643" w:firstLineChars="200"/>
        <w:rPr>
          <w:rFonts w:eastAsia="方正仿宋_GBK"/>
          <w:b/>
          <w:bCs/>
          <w:snapToGrid w:val="0"/>
          <w:sz w:val="32"/>
          <w:szCs w:val="32"/>
        </w:rPr>
      </w:pPr>
      <w:r>
        <w:rPr>
          <w:rFonts w:eastAsia="方正仿宋_GBK"/>
          <w:b/>
          <w:bCs/>
          <w:snapToGrid w:val="0"/>
          <w:sz w:val="32"/>
          <w:szCs w:val="32"/>
        </w:rPr>
        <w:t>本工程采用费用综合评估法。</w:t>
      </w:r>
    </w:p>
    <w:p w14:paraId="7784900F">
      <w:pPr>
        <w:spacing w:line="560" w:lineRule="exact"/>
        <w:ind w:firstLine="640" w:firstLineChars="200"/>
        <w:rPr>
          <w:rFonts w:eastAsia="方正仿宋_GBK"/>
          <w:bCs/>
          <w:snapToGrid w:val="0"/>
          <w:sz w:val="32"/>
          <w:szCs w:val="32"/>
        </w:rPr>
      </w:pPr>
      <w:r>
        <w:rPr>
          <w:rFonts w:eastAsia="方正仿宋_GBK"/>
          <w:bCs/>
          <w:snapToGrid w:val="0"/>
          <w:sz w:val="32"/>
          <w:szCs w:val="32"/>
        </w:rPr>
        <w:t>本次评标采用费用综合评估法。评标委员会按照“特别说明（1）（2）”中规定的评分标准进行打分，按得分由高到低顺序推荐中标候选人，或根据</w:t>
      </w:r>
      <w:r>
        <w:rPr>
          <w:rFonts w:hint="eastAsia" w:eastAsia="方正仿宋_GBK"/>
          <w:bCs/>
          <w:snapToGrid w:val="0"/>
          <w:sz w:val="32"/>
          <w:szCs w:val="32"/>
        </w:rPr>
        <w:t>发包人</w:t>
      </w:r>
      <w:r>
        <w:rPr>
          <w:rFonts w:eastAsia="方正仿宋_GBK"/>
          <w:bCs/>
          <w:snapToGrid w:val="0"/>
          <w:sz w:val="32"/>
          <w:szCs w:val="32"/>
        </w:rPr>
        <w:t>授权直接确定</w:t>
      </w:r>
      <w:r>
        <w:rPr>
          <w:rFonts w:hint="eastAsia" w:eastAsia="方正仿宋_GBK"/>
          <w:bCs/>
          <w:snapToGrid w:val="0"/>
          <w:sz w:val="32"/>
          <w:szCs w:val="32"/>
        </w:rPr>
        <w:t>设计人</w:t>
      </w:r>
      <w:r>
        <w:rPr>
          <w:rFonts w:eastAsia="方正仿宋_GBK"/>
          <w:bCs/>
          <w:snapToGrid w:val="0"/>
          <w:sz w:val="32"/>
          <w:szCs w:val="32"/>
        </w:rPr>
        <w:t>。综合评分相等时，以投标报价低的优先；投标报价相等的，由评标委员会随机抽签决定。</w:t>
      </w:r>
    </w:p>
    <w:p w14:paraId="2C336359">
      <w:pPr>
        <w:spacing w:line="560" w:lineRule="exact"/>
        <w:ind w:firstLine="640" w:firstLineChars="200"/>
        <w:rPr>
          <w:rFonts w:eastAsia="方正仿宋_GBK"/>
          <w:bCs/>
          <w:snapToGrid w:val="0"/>
          <w:sz w:val="32"/>
          <w:szCs w:val="32"/>
        </w:rPr>
      </w:pPr>
      <w:r>
        <w:rPr>
          <w:rFonts w:eastAsia="方正仿宋_GBK"/>
          <w:bCs/>
          <w:snapToGrid w:val="0"/>
          <w:sz w:val="32"/>
          <w:szCs w:val="32"/>
        </w:rPr>
        <w:t>（三）特别说明</w:t>
      </w:r>
    </w:p>
    <w:p w14:paraId="351E9136">
      <w:pPr>
        <w:spacing w:line="560" w:lineRule="exact"/>
        <w:ind w:firstLine="640" w:firstLineChars="200"/>
        <w:rPr>
          <w:rFonts w:eastAsia="方正仿宋_GBK"/>
          <w:bCs/>
          <w:snapToGrid w:val="0"/>
          <w:sz w:val="32"/>
          <w:szCs w:val="32"/>
        </w:rPr>
      </w:pPr>
      <w:r>
        <w:rPr>
          <w:rFonts w:eastAsia="方正仿宋_GBK"/>
          <w:bCs/>
          <w:snapToGrid w:val="0"/>
          <w:sz w:val="32"/>
          <w:szCs w:val="32"/>
        </w:rPr>
        <w:t>（1）所有通过初步评审评审合格的</w:t>
      </w:r>
      <w:r>
        <w:rPr>
          <w:rFonts w:hint="eastAsia" w:eastAsia="方正仿宋_GBK"/>
          <w:bCs/>
          <w:snapToGrid w:val="0"/>
          <w:sz w:val="32"/>
          <w:szCs w:val="32"/>
        </w:rPr>
        <w:t>设计人</w:t>
      </w:r>
      <w:r>
        <w:rPr>
          <w:rFonts w:eastAsia="方正仿宋_GBK"/>
          <w:bCs/>
          <w:snapToGrid w:val="0"/>
          <w:sz w:val="32"/>
          <w:szCs w:val="32"/>
        </w:rPr>
        <w:t>的投标总报价中去掉六分之一（不能整除的按小数点前整数取整，不足六家报价则不去掉）的最低价和相同家数的最高价后的算术平均值P1。</w:t>
      </w:r>
    </w:p>
    <w:p w14:paraId="6D45DA6D">
      <w:pPr>
        <w:spacing w:line="560" w:lineRule="exact"/>
        <w:ind w:firstLine="640" w:firstLineChars="200"/>
        <w:rPr>
          <w:rFonts w:eastAsia="方正仿宋_GBK"/>
          <w:bCs/>
          <w:snapToGrid w:val="0"/>
          <w:sz w:val="32"/>
          <w:szCs w:val="32"/>
        </w:rPr>
      </w:pPr>
      <w:r>
        <w:rPr>
          <w:rFonts w:eastAsia="方正仿宋_GBK"/>
          <w:bCs/>
          <w:snapToGrid w:val="0"/>
          <w:sz w:val="32"/>
          <w:szCs w:val="32"/>
        </w:rPr>
        <w:t>评标基准价计算的最终结果取小数点后两位，第三位四舍五入。</w:t>
      </w:r>
    </w:p>
    <w:p w14:paraId="2F0A83EB">
      <w:pPr>
        <w:spacing w:line="560" w:lineRule="exact"/>
        <w:ind w:firstLine="640" w:firstLineChars="200"/>
        <w:rPr>
          <w:rFonts w:eastAsia="方正仿宋_GBK"/>
          <w:bCs/>
          <w:snapToGrid w:val="0"/>
          <w:sz w:val="32"/>
          <w:szCs w:val="32"/>
        </w:rPr>
      </w:pPr>
      <w:r>
        <w:rPr>
          <w:rFonts w:eastAsia="方正仿宋_GBK"/>
          <w:bCs/>
          <w:snapToGrid w:val="0"/>
          <w:sz w:val="32"/>
          <w:szCs w:val="32"/>
        </w:rPr>
        <w:t>在评标基准价计算完成后（除计算错误外），在后续的评审中不得再对其做出调整。</w:t>
      </w:r>
    </w:p>
    <w:p w14:paraId="548B7E5A">
      <w:pPr>
        <w:spacing w:line="560" w:lineRule="exact"/>
        <w:ind w:firstLine="640" w:firstLineChars="200"/>
        <w:rPr>
          <w:rFonts w:eastAsia="方正仿宋_GBK"/>
          <w:bCs/>
          <w:snapToGrid w:val="0"/>
          <w:sz w:val="32"/>
          <w:szCs w:val="32"/>
        </w:rPr>
      </w:pPr>
      <w:r>
        <w:rPr>
          <w:rFonts w:eastAsia="方正仿宋_GBK"/>
          <w:bCs/>
          <w:snapToGrid w:val="0"/>
          <w:sz w:val="32"/>
          <w:szCs w:val="32"/>
        </w:rPr>
        <w:t>（2）投标报价得分：所有通过初步审查的</w:t>
      </w:r>
      <w:r>
        <w:rPr>
          <w:rFonts w:hint="eastAsia" w:eastAsia="方正仿宋_GBK"/>
          <w:bCs/>
          <w:snapToGrid w:val="0"/>
          <w:sz w:val="32"/>
          <w:szCs w:val="32"/>
        </w:rPr>
        <w:t>设计人</w:t>
      </w:r>
      <w:r>
        <w:rPr>
          <w:rFonts w:eastAsia="方正仿宋_GBK"/>
          <w:bCs/>
          <w:snapToGrid w:val="0"/>
          <w:sz w:val="32"/>
          <w:szCs w:val="32"/>
        </w:rPr>
        <w:t>，得满分100分。在此基础上，投标总报价与评标基准价相比，每增加1%扣2分，每减少1%扣1 分，扣完为止。</w:t>
      </w:r>
    </w:p>
    <w:p w14:paraId="7CC8E18E">
      <w:pPr>
        <w:spacing w:line="560" w:lineRule="exact"/>
        <w:ind w:firstLine="640" w:firstLineChars="200"/>
        <w:rPr>
          <w:rFonts w:eastAsia="方正仿宋_GBK"/>
          <w:bCs/>
          <w:snapToGrid w:val="0"/>
          <w:sz w:val="32"/>
          <w:szCs w:val="32"/>
        </w:rPr>
      </w:pPr>
      <w:r>
        <w:rPr>
          <w:rFonts w:eastAsia="方正仿宋_GBK"/>
          <w:bCs/>
          <w:snapToGrid w:val="0"/>
          <w:sz w:val="32"/>
          <w:szCs w:val="32"/>
        </w:rPr>
        <w:t>按插入法计算得分。</w:t>
      </w:r>
    </w:p>
    <w:p w14:paraId="6B6CA1DA">
      <w:pPr>
        <w:spacing w:line="560" w:lineRule="exact"/>
        <w:ind w:firstLine="640" w:firstLineChars="200"/>
        <w:rPr>
          <w:rFonts w:eastAsia="方正仿宋_GBK"/>
          <w:bCs/>
          <w:snapToGrid w:val="0"/>
          <w:sz w:val="32"/>
          <w:szCs w:val="32"/>
        </w:rPr>
      </w:pPr>
      <w:r>
        <w:rPr>
          <w:rFonts w:eastAsia="方正仿宋_GBK"/>
          <w:bCs/>
          <w:snapToGrid w:val="0"/>
          <w:sz w:val="32"/>
          <w:szCs w:val="32"/>
        </w:rPr>
        <w:t>各投标投标总报价得分最终结果取小数点后两位，第三位四舍五入。</w:t>
      </w:r>
    </w:p>
    <w:p w14:paraId="594A6FCC">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）评审标准</w:t>
      </w:r>
    </w:p>
    <w:p w14:paraId="4D1E56BA">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资格性、符合性审查内容：</w:t>
      </w:r>
    </w:p>
    <w:p w14:paraId="3CA88E3C">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1.资格性评审：投标人资格条件、信誉条件等。</w:t>
      </w:r>
    </w:p>
    <w:p w14:paraId="32F501BF">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2.符合性评审：投标文件格式、投标文件密封、盖章齐全、报价是否符合谈判文件要求等。</w:t>
      </w:r>
    </w:p>
    <w:p w14:paraId="4C3D13C2">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资格性、符合性审查中有任何一项不符合要求，其资格性、符合性审查不合格，不得成为中标人。</w:t>
      </w:r>
    </w:p>
    <w:p w14:paraId="24774367">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三、中标人的确认</w:t>
      </w:r>
    </w:p>
    <w:p w14:paraId="7FA7130D">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（一）评审小组本着公开、公正、公平的原则，</w:t>
      </w:r>
      <w:r>
        <w:rPr>
          <w:rFonts w:ascii="方正仿宋_GBK" w:eastAsia="方正仿宋_GBK"/>
          <w:color w:val="000000"/>
          <w:sz w:val="32"/>
          <w:szCs w:val="32"/>
        </w:rPr>
        <w:t>在</w:t>
      </w:r>
      <w:r>
        <w:rPr>
          <w:rFonts w:hint="eastAsia" w:ascii="方正仿宋_GBK" w:eastAsia="方正仿宋_GBK"/>
          <w:color w:val="000000"/>
          <w:sz w:val="32"/>
          <w:szCs w:val="32"/>
        </w:rPr>
        <w:t>按照谈判文件要求的方法及标准评审</w:t>
      </w:r>
      <w:r>
        <w:rPr>
          <w:rFonts w:ascii="方正仿宋_GBK" w:eastAsia="方正仿宋_GBK"/>
          <w:color w:val="000000"/>
          <w:sz w:val="32"/>
          <w:szCs w:val="32"/>
        </w:rPr>
        <w:t>后</w:t>
      </w:r>
      <w:r>
        <w:rPr>
          <w:rFonts w:hint="eastAsia" w:ascii="方正仿宋_GBK" w:eastAsia="方正仿宋_GBK"/>
          <w:color w:val="000000"/>
          <w:sz w:val="32"/>
          <w:szCs w:val="32"/>
        </w:rPr>
        <w:t>，现场公布</w:t>
      </w:r>
      <w:r>
        <w:rPr>
          <w:rFonts w:ascii="方正仿宋_GBK" w:eastAsia="方正仿宋_GBK"/>
          <w:color w:val="000000"/>
          <w:sz w:val="32"/>
          <w:szCs w:val="32"/>
        </w:rPr>
        <w:t>谈判结果</w:t>
      </w:r>
      <w:r>
        <w:rPr>
          <w:rFonts w:hint="eastAsia" w:ascii="方正仿宋_GBK" w:eastAsia="方正仿宋_GBK"/>
          <w:color w:val="000000"/>
          <w:sz w:val="32"/>
          <w:szCs w:val="32"/>
        </w:rPr>
        <w:t>并</w:t>
      </w:r>
      <w:r>
        <w:rPr>
          <w:rFonts w:ascii="方正仿宋_GBK" w:eastAsia="方正仿宋_GBK"/>
          <w:color w:val="000000"/>
          <w:sz w:val="32"/>
          <w:szCs w:val="32"/>
        </w:rPr>
        <w:t>在</w:t>
      </w:r>
      <w:r>
        <w:rPr>
          <w:rFonts w:hint="eastAsia" w:ascii="方正仿宋_GBK" w:eastAsia="方正仿宋_GBK"/>
          <w:color w:val="000000"/>
          <w:sz w:val="32"/>
          <w:szCs w:val="32"/>
        </w:rPr>
        <w:t>重庆九龙现代产业发展集团有限公司</w:t>
      </w:r>
      <w:r>
        <w:rPr>
          <w:rFonts w:ascii="方正仿宋_GBK" w:eastAsia="方正仿宋_GBK"/>
          <w:color w:val="000000"/>
          <w:sz w:val="32"/>
          <w:szCs w:val="32"/>
        </w:rPr>
        <w:t>公示</w:t>
      </w:r>
      <w:r>
        <w:rPr>
          <w:rFonts w:hint="eastAsia" w:ascii="方正仿宋_GBK" w:eastAsia="方正仿宋_GBK"/>
          <w:color w:val="000000"/>
          <w:sz w:val="32"/>
          <w:szCs w:val="32"/>
        </w:rPr>
        <w:t>中标人</w:t>
      </w:r>
      <w:r>
        <w:rPr>
          <w:rFonts w:ascii="方正仿宋_GBK" w:eastAsia="方正仿宋_GBK"/>
          <w:color w:val="000000"/>
          <w:sz w:val="32"/>
          <w:szCs w:val="32"/>
        </w:rPr>
        <w:t>，公示期</w:t>
      </w:r>
      <w:r>
        <w:rPr>
          <w:rFonts w:hint="eastAsia" w:ascii="方正仿宋_GBK" w:eastAsia="方正仿宋_GBK"/>
          <w:color w:val="000000"/>
          <w:sz w:val="32"/>
          <w:szCs w:val="32"/>
        </w:rPr>
        <w:t>3天</w:t>
      </w:r>
      <w:r>
        <w:rPr>
          <w:rFonts w:ascii="方正仿宋_GBK" w:eastAsia="方正仿宋_GBK"/>
          <w:color w:val="000000"/>
          <w:sz w:val="32"/>
          <w:szCs w:val="32"/>
        </w:rPr>
        <w:t>。</w:t>
      </w:r>
    </w:p>
    <w:p w14:paraId="1B84DFA4">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（二）若公示期间未收到投标人的异议或投诉，招标人将在公示期结束后3日内以书面形式向中标人发出中标通知书。</w:t>
      </w:r>
    </w:p>
    <w:p w14:paraId="1BB1211C">
      <w:pPr>
        <w:spacing w:line="360" w:lineRule="auto"/>
        <w:ind w:firstLine="640" w:firstLineChars="200"/>
        <w:rPr>
          <w:rFonts w:ascii="方正黑体_GBK" w:hAnsi="宋体" w:eastAsia="方正黑体_GBK"/>
          <w:sz w:val="32"/>
          <w:szCs w:val="32"/>
        </w:rPr>
      </w:pPr>
      <w:r>
        <w:rPr>
          <w:rFonts w:hint="eastAsia" w:ascii="方正黑体_GBK" w:hAnsi="宋体" w:eastAsia="方正黑体_GBK"/>
          <w:sz w:val="32"/>
          <w:szCs w:val="32"/>
        </w:rPr>
        <w:t>四、合同签订</w:t>
      </w:r>
    </w:p>
    <w:p w14:paraId="6B0E5AD1">
      <w:pPr>
        <w:spacing w:line="360" w:lineRule="auto"/>
        <w:ind w:firstLine="640" w:firstLineChars="200"/>
        <w:rPr>
          <w:rFonts w:ascii="方正仿宋_GBK" w:hAnsi="宋体" w:eastAsia="方正仿宋_GBK"/>
          <w:sz w:val="32"/>
          <w:szCs w:val="32"/>
        </w:rPr>
      </w:pPr>
      <w:r>
        <w:rPr>
          <w:rFonts w:hint="eastAsia" w:ascii="方正仿宋_GBK" w:hAnsi="宋体" w:eastAsia="方正仿宋_GBK"/>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中标人应当赔偿。</w:t>
      </w:r>
    </w:p>
    <w:p w14:paraId="058FCF89">
      <w:pPr>
        <w:spacing w:line="360" w:lineRule="auto"/>
        <w:ind w:firstLine="640" w:firstLineChars="200"/>
        <w:rPr>
          <w:rFonts w:ascii="方正黑体_GBK" w:hAnsi="宋体" w:eastAsia="方正黑体_GBK"/>
          <w:sz w:val="32"/>
          <w:szCs w:val="32"/>
        </w:rPr>
      </w:pPr>
      <w:r>
        <w:rPr>
          <w:rFonts w:hint="eastAsia" w:ascii="方正黑体_GBK" w:hAnsi="宋体" w:eastAsia="方正黑体_GBK"/>
          <w:sz w:val="32"/>
          <w:szCs w:val="32"/>
        </w:rPr>
        <w:t>五、履约担保</w:t>
      </w:r>
    </w:p>
    <w:p w14:paraId="0F784E90">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中标人是否提供履约担保：</w:t>
      </w:r>
      <w:r>
        <w:rPr>
          <w:rFonts w:hint="eastAsia" w:ascii="方正仿宋_GBK" w:eastAsia="方正仿宋_GBK"/>
          <w:color w:val="000000"/>
          <w:sz w:val="32"/>
          <w:szCs w:val="32"/>
          <w:u w:val="single"/>
        </w:rPr>
        <w:t>否</w:t>
      </w:r>
      <w:r>
        <w:rPr>
          <w:rFonts w:hint="eastAsia" w:ascii="方正仿宋_GBK" w:eastAsia="方正仿宋_GBK"/>
          <w:color w:val="000000"/>
          <w:sz w:val="32"/>
          <w:szCs w:val="32"/>
        </w:rPr>
        <w:t>。</w:t>
      </w:r>
    </w:p>
    <w:p w14:paraId="0544C75C">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六、弃标处理</w:t>
      </w:r>
    </w:p>
    <w:p w14:paraId="75C86828">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（一）在中标公示结束后三日内，中标人未按规定签订合同的，招标人将其列入九龙产业集团信用黑名单，禁止在集团承揽相关业务。</w:t>
      </w:r>
    </w:p>
    <w:p w14:paraId="05F05E2D">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（二）中标人放弃中标，给招标人造成损失的，应当赔偿，同时招标人将其列入九龙产业集团信用黑名单，禁止在集团承揽相关业务。</w:t>
      </w:r>
    </w:p>
    <w:p w14:paraId="0236C3E9">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（三）中标人放弃或者被取消中标资格时，招标人可按投标人须知第三部分第二条“谈判程序及方法”确定的原则依次序确定中标人，也可以重新组织谈判。</w:t>
      </w:r>
    </w:p>
    <w:p w14:paraId="4DEF1FCE">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七、重新招标</w:t>
      </w:r>
    </w:p>
    <w:p w14:paraId="057AFD16">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有下列情形之一的，招标人将重新招标：</w:t>
      </w:r>
    </w:p>
    <w:p w14:paraId="75E0699B">
      <w:pPr>
        <w:numPr>
          <w:ilvl w:val="0"/>
          <w:numId w:val="1"/>
        </w:numPr>
        <w:spacing w:line="580" w:lineRule="exact"/>
        <w:ind w:left="1560" w:hanging="920"/>
        <w:rPr>
          <w:rFonts w:ascii="方正仿宋_GBK" w:hAnsi="宋体" w:eastAsia="方正仿宋_GBK"/>
          <w:sz w:val="32"/>
          <w:szCs w:val="32"/>
        </w:rPr>
      </w:pPr>
      <w:r>
        <w:rPr>
          <w:rFonts w:hint="eastAsia" w:ascii="方正仿宋_GBK" w:hAnsi="宋体" w:eastAsia="方正仿宋_GBK"/>
          <w:sz w:val="32"/>
          <w:szCs w:val="32"/>
        </w:rPr>
        <w:t>投标截止时间止，投标人少于</w:t>
      </w:r>
      <w:r>
        <w:rPr>
          <w:rFonts w:ascii="方正仿宋_GBK" w:hAnsi="宋体" w:eastAsia="方正仿宋_GBK"/>
          <w:sz w:val="32"/>
          <w:szCs w:val="32"/>
        </w:rPr>
        <w:t>3</w:t>
      </w:r>
      <w:r>
        <w:rPr>
          <w:rFonts w:hint="eastAsia" w:ascii="方正仿宋_GBK" w:hAnsi="宋体" w:eastAsia="方正仿宋_GBK"/>
          <w:sz w:val="32"/>
          <w:szCs w:val="32"/>
        </w:rPr>
        <w:t>个的；</w:t>
      </w:r>
    </w:p>
    <w:p w14:paraId="2D40D67A">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（二）经评标小组评审后否决所有投标的；</w:t>
      </w:r>
    </w:p>
    <w:p w14:paraId="45FAD324">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（三）法律法规规定的其他需重新招标的情形。</w:t>
      </w:r>
    </w:p>
    <w:p w14:paraId="096A6F7B">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八、其他</w:t>
      </w:r>
    </w:p>
    <w:p w14:paraId="34093A7E">
      <w:pPr>
        <w:spacing w:line="58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除</w:t>
      </w:r>
      <w:r>
        <w:rPr>
          <w:rFonts w:hint="eastAsia" w:ascii="方正仿宋_GBK" w:eastAsia="方正仿宋_GBK"/>
          <w:color w:val="000000"/>
          <w:sz w:val="32"/>
          <w:szCs w:val="32"/>
        </w:rPr>
        <w:t>前文</w:t>
      </w:r>
      <w:r>
        <w:rPr>
          <w:rFonts w:ascii="方正仿宋_GBK" w:eastAsia="方正仿宋_GBK"/>
          <w:color w:val="000000"/>
          <w:sz w:val="32"/>
          <w:szCs w:val="32"/>
        </w:rPr>
        <w:t>要求外</w:t>
      </w:r>
      <w:r>
        <w:rPr>
          <w:rFonts w:hint="eastAsia" w:ascii="方正仿宋_GBK" w:eastAsia="方正仿宋_GBK"/>
          <w:color w:val="000000"/>
          <w:sz w:val="32"/>
          <w:szCs w:val="32"/>
        </w:rPr>
        <w:t>，</w:t>
      </w:r>
      <w:r>
        <w:rPr>
          <w:rFonts w:ascii="方正仿宋_GBK" w:eastAsia="方正仿宋_GBK"/>
          <w:color w:val="000000"/>
          <w:sz w:val="32"/>
          <w:szCs w:val="32"/>
        </w:rPr>
        <w:t>投标人</w:t>
      </w:r>
      <w:r>
        <w:rPr>
          <w:rFonts w:hint="eastAsia" w:ascii="方正仿宋_GBK" w:eastAsia="方正仿宋_GBK"/>
          <w:color w:val="000000"/>
          <w:sz w:val="32"/>
          <w:szCs w:val="32"/>
        </w:rPr>
        <w:t>发生以下条款情况之一时，视为无效响应，其投标文件将被拒绝：</w:t>
      </w:r>
    </w:p>
    <w:p w14:paraId="396BF9A7">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（一）</w:t>
      </w:r>
      <w:r>
        <w:rPr>
          <w:rFonts w:ascii="方正仿宋_GBK" w:eastAsia="方正仿宋_GBK"/>
          <w:color w:val="000000"/>
          <w:sz w:val="32"/>
          <w:szCs w:val="32"/>
        </w:rPr>
        <w:t>投标人</w:t>
      </w:r>
      <w:r>
        <w:rPr>
          <w:rFonts w:hint="eastAsia" w:ascii="方正仿宋_GBK" w:eastAsia="方正仿宋_GBK"/>
          <w:color w:val="000000"/>
          <w:sz w:val="32"/>
          <w:szCs w:val="32"/>
        </w:rPr>
        <w:t>不符合规定的资格条件的；</w:t>
      </w:r>
    </w:p>
    <w:p w14:paraId="53DABB46">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（二）</w:t>
      </w:r>
      <w:r>
        <w:rPr>
          <w:rFonts w:ascii="方正仿宋_GBK" w:eastAsia="方正仿宋_GBK"/>
          <w:color w:val="000000"/>
          <w:sz w:val="32"/>
          <w:szCs w:val="32"/>
        </w:rPr>
        <w:t>投标人</w:t>
      </w:r>
      <w:r>
        <w:rPr>
          <w:rFonts w:hint="eastAsia" w:ascii="方正仿宋_GBK" w:eastAsia="方正仿宋_GBK"/>
          <w:color w:val="000000"/>
          <w:sz w:val="32"/>
          <w:szCs w:val="32"/>
        </w:rPr>
        <w:t>的法定代表人或其授权代表人未签到参加谈判的；</w:t>
      </w:r>
    </w:p>
    <w:p w14:paraId="727B9905">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（三）</w:t>
      </w:r>
      <w:r>
        <w:rPr>
          <w:rFonts w:hint="eastAsia" w:ascii="方正仿宋_GBK" w:eastAsia="方正仿宋_GBK"/>
          <w:color w:val="000000"/>
          <w:sz w:val="32"/>
          <w:szCs w:val="32"/>
        </w:rPr>
        <w:t>法定代表人为同一个人的两个及两个以上法人，母公司、全资子公司及其控股公司参与谈判的；</w:t>
      </w:r>
    </w:p>
    <w:p w14:paraId="1C3325D8">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（四）</w:t>
      </w:r>
      <w:r>
        <w:rPr>
          <w:rFonts w:hint="eastAsia" w:ascii="方正仿宋_GBK" w:eastAsia="方正仿宋_GBK"/>
          <w:color w:val="000000"/>
          <w:sz w:val="32"/>
          <w:szCs w:val="32"/>
        </w:rPr>
        <w:t>单位负责人为同一人或者存在直接控股、管理关系的不同投标人；</w:t>
      </w:r>
    </w:p>
    <w:p w14:paraId="1CD3F021">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（五）</w:t>
      </w:r>
      <w:r>
        <w:rPr>
          <w:rFonts w:ascii="方正仿宋_GBK" w:eastAsia="方正仿宋_GBK"/>
          <w:color w:val="000000"/>
          <w:sz w:val="32"/>
          <w:szCs w:val="32"/>
        </w:rPr>
        <w:t>投标人</w:t>
      </w:r>
      <w:r>
        <w:rPr>
          <w:rFonts w:hint="eastAsia" w:ascii="方正仿宋_GBK" w:eastAsia="方正仿宋_GBK"/>
          <w:color w:val="000000"/>
          <w:sz w:val="32"/>
          <w:szCs w:val="32"/>
        </w:rPr>
        <w:t>投标文件内容有与国家现行法律法规相违背的内容，或附有招标人无法接受的条件的。</w:t>
      </w:r>
    </w:p>
    <w:p w14:paraId="05080C54">
      <w:pPr>
        <w:pStyle w:val="9"/>
        <w:ind w:firstLine="210"/>
      </w:pPr>
    </w:p>
    <w:p w14:paraId="36C72936">
      <w:pPr>
        <w:jc w:val="center"/>
        <w:rPr>
          <w:rFonts w:ascii="方正黑体_GBK" w:eastAsia="方正黑体_GBK"/>
          <w:sz w:val="36"/>
          <w:szCs w:val="36"/>
        </w:rPr>
      </w:pPr>
      <w:r>
        <w:rPr>
          <w:rFonts w:ascii="方正黑体_GBK" w:eastAsia="方正黑体_GBK"/>
          <w:sz w:val="36"/>
          <w:szCs w:val="36"/>
        </w:rPr>
        <w:t>第四章</w:t>
      </w:r>
      <w:r>
        <w:rPr>
          <w:rFonts w:hint="eastAsia" w:ascii="方正黑体_GBK" w:eastAsia="方正黑体_GBK"/>
          <w:sz w:val="36"/>
          <w:szCs w:val="36"/>
        </w:rPr>
        <w:t xml:space="preserve"> </w:t>
      </w:r>
      <w:r>
        <w:rPr>
          <w:rFonts w:ascii="方正黑体_GBK" w:eastAsia="方正黑体_GBK"/>
          <w:sz w:val="36"/>
          <w:szCs w:val="36"/>
        </w:rPr>
        <w:t xml:space="preserve"> 格式范本</w:t>
      </w:r>
    </w:p>
    <w:p w14:paraId="2BAA653C">
      <w:pPr>
        <w:spacing w:line="580" w:lineRule="exact"/>
        <w:ind w:firstLine="640" w:firstLineChars="200"/>
        <w:rPr>
          <w:rFonts w:ascii="方正黑体_GBK" w:eastAsia="方正黑体_GBK"/>
          <w:color w:val="000000" w:themeColor="text1"/>
          <w:sz w:val="32"/>
          <w:szCs w:val="32"/>
          <w14:textFill>
            <w14:solidFill>
              <w14:schemeClr w14:val="tx1"/>
            </w14:solidFill>
          </w14:textFill>
        </w:rPr>
      </w:pPr>
    </w:p>
    <w:p w14:paraId="2A8A8096">
      <w:pPr>
        <w:spacing w:line="580" w:lineRule="exact"/>
        <w:ind w:firstLine="643" w:firstLineChars="200"/>
        <w:rPr>
          <w:rFonts w:ascii="方正仿宋_GBK" w:eastAsia="方正仿宋_GBK"/>
          <w:b/>
          <w:color w:val="000000" w:themeColor="text1"/>
          <w:sz w:val="32"/>
          <w:szCs w:val="32"/>
          <w14:textFill>
            <w14:solidFill>
              <w14:schemeClr w14:val="tx1"/>
            </w14:solidFill>
          </w14:textFill>
        </w:rPr>
      </w:pPr>
      <w:r>
        <w:rPr>
          <w:rFonts w:hint="eastAsia" w:ascii="方正仿宋_GBK" w:eastAsia="方正仿宋_GBK"/>
          <w:b/>
          <w:color w:val="000000" w:themeColor="text1"/>
          <w:sz w:val="32"/>
          <w:szCs w:val="32"/>
          <w14:textFill>
            <w14:solidFill>
              <w14:schemeClr w14:val="tx1"/>
            </w14:solidFill>
          </w14:textFill>
        </w:rPr>
        <w:t>一、投标文件格式</w:t>
      </w:r>
    </w:p>
    <w:p w14:paraId="0CD7D708">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.投</w:t>
      </w:r>
      <w:r>
        <w:rPr>
          <w:rFonts w:ascii="方正仿宋_GBK" w:eastAsia="方正仿宋_GBK"/>
          <w:color w:val="000000" w:themeColor="text1"/>
          <w:sz w:val="32"/>
          <w:szCs w:val="32"/>
          <w14:textFill>
            <w14:solidFill>
              <w14:schemeClr w14:val="tx1"/>
            </w14:solidFill>
          </w14:textFill>
        </w:rPr>
        <w:t>标函</w:t>
      </w:r>
    </w:p>
    <w:p w14:paraId="6406394A">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投标报价汇总表</w:t>
      </w:r>
    </w:p>
    <w:p w14:paraId="2BA92FAB">
      <w:pPr>
        <w:widowControl/>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.法定代表人身份证明书或授权委托书；</w:t>
      </w:r>
    </w:p>
    <w:p w14:paraId="0F0993D8">
      <w:pPr>
        <w:spacing w:line="580" w:lineRule="exact"/>
        <w:ind w:firstLine="643" w:firstLineChars="200"/>
        <w:rPr>
          <w:rFonts w:ascii="宋体" w:hAnsi="宋体"/>
          <w:sz w:val="28"/>
          <w:szCs w:val="28"/>
        </w:rPr>
      </w:pPr>
      <w:r>
        <w:rPr>
          <w:rFonts w:hint="eastAsia" w:ascii="方正仿宋_GBK" w:eastAsia="方正仿宋_GBK"/>
          <w:b/>
          <w:color w:val="000000" w:themeColor="text1"/>
          <w:sz w:val="32"/>
          <w:szCs w:val="32"/>
          <w14:textFill>
            <w14:solidFill>
              <w14:schemeClr w14:val="tx1"/>
            </w14:solidFill>
          </w14:textFill>
        </w:rPr>
        <w:t>二、合同范本</w:t>
      </w:r>
      <w:r>
        <w:rPr>
          <w:rFonts w:hint="eastAsia" w:ascii="宋体" w:hAnsi="宋体"/>
          <w:sz w:val="28"/>
          <w:szCs w:val="28"/>
        </w:rPr>
        <w:t xml:space="preserve"> </w:t>
      </w:r>
    </w:p>
    <w:p w14:paraId="5642931D">
      <w:pPr>
        <w:rPr>
          <w:rFonts w:ascii="方正黑体_GBK" w:hAnsi="宋体" w:eastAsia="方正黑体_GBK"/>
          <w:color w:val="000000"/>
          <w:sz w:val="32"/>
          <w:szCs w:val="32"/>
        </w:rPr>
      </w:pPr>
      <w:r>
        <w:rPr>
          <w:rFonts w:ascii="宋体" w:hAnsi="宋体"/>
          <w:sz w:val="28"/>
          <w:szCs w:val="28"/>
        </w:rPr>
        <w:br w:type="page"/>
      </w:r>
      <w:r>
        <w:rPr>
          <w:rFonts w:hint="eastAsia" w:ascii="方正黑体_GBK" w:hAnsi="宋体" w:eastAsia="方正黑体_GBK"/>
          <w:color w:val="000000"/>
          <w:sz w:val="32"/>
          <w:szCs w:val="32"/>
        </w:rPr>
        <w:t>附件1</w:t>
      </w:r>
    </w:p>
    <w:p w14:paraId="15430514">
      <w:pPr>
        <w:pStyle w:val="2"/>
        <w:jc w:val="center"/>
        <w:rPr>
          <w:rFonts w:ascii="方正小标宋_GBK" w:hAnsi="宋体" w:eastAsia="方正小标宋_GBK"/>
          <w:b w:val="0"/>
          <w:szCs w:val="32"/>
        </w:rPr>
      </w:pPr>
      <w:bookmarkStart w:id="0" w:name="_Toc287607867"/>
      <w:bookmarkStart w:id="1" w:name="_Toc333246452"/>
      <w:bookmarkStart w:id="2" w:name="_Toc224103495"/>
      <w:bookmarkStart w:id="3" w:name="_Toc369083107"/>
      <w:bookmarkStart w:id="4" w:name="_Toc277082643"/>
      <w:r>
        <w:rPr>
          <w:rFonts w:hint="eastAsia" w:ascii="方正小标宋_GBK" w:hAnsi="宋体" w:eastAsia="方正小标宋_GBK"/>
          <w:b w:val="0"/>
          <w:szCs w:val="32"/>
        </w:rPr>
        <w:t>投标函</w:t>
      </w:r>
      <w:bookmarkEnd w:id="0"/>
      <w:bookmarkEnd w:id="1"/>
      <w:bookmarkEnd w:id="2"/>
      <w:bookmarkEnd w:id="3"/>
      <w:bookmarkEnd w:id="4"/>
    </w:p>
    <w:p w14:paraId="7B9241F1">
      <w:pPr>
        <w:autoSpaceDE w:val="0"/>
        <w:autoSpaceDN w:val="0"/>
        <w:adjustRightInd w:val="0"/>
        <w:spacing w:line="200" w:lineRule="exact"/>
        <w:rPr>
          <w:rFonts w:ascii="宋体" w:hAnsi="宋体" w:cs="MingLiU"/>
          <w:sz w:val="20"/>
          <w:szCs w:val="20"/>
        </w:rPr>
      </w:pPr>
    </w:p>
    <w:p w14:paraId="514197C8">
      <w:pPr>
        <w:tabs>
          <w:tab w:val="left" w:pos="2640"/>
        </w:tabs>
        <w:autoSpaceDE w:val="0"/>
        <w:autoSpaceDN w:val="0"/>
        <w:adjustRightInd w:val="0"/>
        <w:spacing w:line="220" w:lineRule="exact"/>
        <w:ind w:left="120" w:right="-20"/>
        <w:rPr>
          <w:rFonts w:ascii="方正仿宋_GBK" w:hAnsi="宋体" w:eastAsia="方正仿宋_GBK" w:cs="MingLiU"/>
          <w:snapToGrid w:val="0"/>
          <w:szCs w:val="21"/>
        </w:rPr>
      </w:pPr>
      <w:r>
        <w:rPr>
          <w:rFonts w:hint="eastAsia" w:ascii="方正仿宋_GBK" w:hAnsi="宋体" w:eastAsia="方正仿宋_GBK"/>
          <w:snapToGrid w:val="0"/>
          <w:szCs w:val="21"/>
          <w:u w:val="single"/>
        </w:rPr>
        <w:tab/>
      </w:r>
      <w:r>
        <w:rPr>
          <w:rFonts w:hint="eastAsia" w:ascii="方正仿宋_GBK" w:hAnsi="宋体" w:eastAsia="方正仿宋_GBK" w:cs="MingLiU"/>
          <w:snapToGrid w:val="0"/>
          <w:szCs w:val="21"/>
        </w:rPr>
        <w:t>（招标人名称）：</w:t>
      </w:r>
    </w:p>
    <w:p w14:paraId="5CA43AC4">
      <w:pPr>
        <w:autoSpaceDE w:val="0"/>
        <w:autoSpaceDN w:val="0"/>
        <w:adjustRightInd w:val="0"/>
        <w:spacing w:before="15" w:line="140" w:lineRule="exact"/>
        <w:rPr>
          <w:rFonts w:ascii="方正仿宋_GBK" w:hAnsi="宋体" w:eastAsia="方正仿宋_GBK" w:cs="MingLiU"/>
          <w:snapToGrid w:val="0"/>
          <w:sz w:val="14"/>
          <w:szCs w:val="14"/>
        </w:rPr>
      </w:pPr>
    </w:p>
    <w:p w14:paraId="2AA63177">
      <w:pPr>
        <w:autoSpaceDE w:val="0"/>
        <w:autoSpaceDN w:val="0"/>
        <w:adjustRightInd w:val="0"/>
        <w:spacing w:line="200" w:lineRule="exact"/>
        <w:rPr>
          <w:rFonts w:ascii="方正仿宋_GBK" w:hAnsi="宋体" w:eastAsia="方正仿宋_GBK" w:cs="MingLiU"/>
          <w:snapToGrid w:val="0"/>
          <w:sz w:val="20"/>
          <w:szCs w:val="20"/>
        </w:rPr>
      </w:pPr>
    </w:p>
    <w:p w14:paraId="73CEF44C">
      <w:pPr>
        <w:autoSpaceDE w:val="0"/>
        <w:autoSpaceDN w:val="0"/>
        <w:adjustRightInd w:val="0"/>
        <w:spacing w:line="200" w:lineRule="exact"/>
        <w:rPr>
          <w:rFonts w:ascii="方正仿宋_GBK" w:hAnsi="宋体" w:eastAsia="方正仿宋_GBK" w:cs="MingLiU"/>
          <w:snapToGrid w:val="0"/>
          <w:sz w:val="20"/>
          <w:szCs w:val="20"/>
        </w:rPr>
      </w:pPr>
    </w:p>
    <w:p w14:paraId="3435E38A">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方正仿宋_GBK" w:hAnsi="宋体" w:eastAsia="方正仿宋_GBK" w:cs="MingLiU"/>
          <w:snapToGrid w:val="0"/>
          <w:szCs w:val="21"/>
        </w:rPr>
      </w:pPr>
      <w:r>
        <w:rPr>
          <w:rFonts w:hint="eastAsia" w:ascii="方正仿宋_GBK" w:hAnsi="宋体" w:eastAsia="方正仿宋_GBK"/>
          <w:snapToGrid w:val="0"/>
          <w:szCs w:val="21"/>
        </w:rPr>
        <w:t>1</w:t>
      </w:r>
      <w:r>
        <w:rPr>
          <w:rFonts w:hint="eastAsia" w:ascii="方正仿宋_GBK" w:hAnsi="宋体" w:eastAsia="方正仿宋_GBK" w:cs="MingLiU"/>
          <w:snapToGrid w:val="0"/>
          <w:szCs w:val="21"/>
        </w:rPr>
        <w:t>．我方已仔细研究了</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ab/>
      </w:r>
      <w:r>
        <w:rPr>
          <w:rFonts w:hint="eastAsia" w:ascii="方正仿宋_GBK" w:hAnsi="宋体" w:eastAsia="方正仿宋_GBK"/>
          <w:snapToGrid w:val="0"/>
          <w:szCs w:val="21"/>
          <w:u w:val="single"/>
        </w:rPr>
        <w:t xml:space="preserve">  </w:t>
      </w:r>
      <w:r>
        <w:rPr>
          <w:rFonts w:hint="eastAsia" w:ascii="方正仿宋_GBK" w:hAnsi="宋体" w:eastAsia="方正仿宋_GBK" w:cs="MingLiU"/>
          <w:snapToGrid w:val="0"/>
          <w:szCs w:val="21"/>
        </w:rPr>
        <w:t>（项目名称）招标文件的全部内容，愿意以人民币</w:t>
      </w: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元（大写：</w:t>
      </w: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）的总价（含税，不含外业见证和勘察审查）作为本次西部（重庆）科学城九龙坡片区中试基地二期及配套项目—大规格铝合金挤压材建设项目地质勘察的投标</w:t>
      </w:r>
      <w:r>
        <w:rPr>
          <w:rFonts w:hint="eastAsia" w:ascii="方正仿宋_GBK" w:hAnsi="宋体" w:eastAsia="方正仿宋_GBK"/>
          <w:szCs w:val="21"/>
        </w:rPr>
        <w:t>总报价，质量技术要求及验收方法：</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zCs w:val="21"/>
          <w:u w:val="single"/>
        </w:rPr>
        <w:t xml:space="preserve">满足招标文件要求 </w:t>
      </w:r>
      <w:r>
        <w:rPr>
          <w:rFonts w:hint="eastAsia" w:ascii="方正仿宋_GBK" w:hAnsi="宋体" w:eastAsia="方正仿宋_GBK" w:cs="MingLiU"/>
          <w:snapToGrid w:val="0"/>
          <w:szCs w:val="21"/>
        </w:rPr>
        <w:t>。</w:t>
      </w:r>
    </w:p>
    <w:p w14:paraId="0B7BA468">
      <w:pPr>
        <w:autoSpaceDE w:val="0"/>
        <w:autoSpaceDN w:val="0"/>
        <w:adjustRightInd w:val="0"/>
        <w:spacing w:before="15"/>
        <w:ind w:left="540" w:right="-20"/>
        <w:rPr>
          <w:rFonts w:ascii="方正仿宋_GBK" w:hAnsi="宋体" w:eastAsia="方正仿宋_GBK" w:cs="MingLiU"/>
          <w:snapToGrid w:val="0"/>
          <w:szCs w:val="21"/>
        </w:rPr>
      </w:pPr>
      <w:r>
        <w:rPr>
          <w:rFonts w:hint="eastAsia" w:ascii="方正仿宋_GBK" w:hAnsi="宋体" w:eastAsia="方正仿宋_GBK"/>
          <w:snapToGrid w:val="0"/>
          <w:szCs w:val="21"/>
        </w:rPr>
        <w:t>2</w:t>
      </w:r>
      <w:r>
        <w:rPr>
          <w:rFonts w:hint="eastAsia" w:ascii="方正仿宋_GBK" w:hAnsi="宋体" w:eastAsia="方正仿宋_GBK" w:cs="MingLiU"/>
          <w:snapToGrid w:val="0"/>
          <w:szCs w:val="21"/>
        </w:rPr>
        <w:t>．我方承诺在投标有效期内不修改、撤销投标文件。</w:t>
      </w:r>
    </w:p>
    <w:p w14:paraId="23DF80F4">
      <w:pPr>
        <w:autoSpaceDE w:val="0"/>
        <w:autoSpaceDN w:val="0"/>
        <w:adjustRightInd w:val="0"/>
        <w:spacing w:before="11" w:line="100" w:lineRule="exact"/>
        <w:rPr>
          <w:rFonts w:ascii="方正仿宋_GBK" w:hAnsi="宋体" w:eastAsia="方正仿宋_GBK" w:cs="MingLiU"/>
          <w:snapToGrid w:val="0"/>
          <w:sz w:val="10"/>
          <w:szCs w:val="10"/>
        </w:rPr>
      </w:pPr>
    </w:p>
    <w:p w14:paraId="4351FF41">
      <w:pPr>
        <w:autoSpaceDE w:val="0"/>
        <w:autoSpaceDN w:val="0"/>
        <w:adjustRightInd w:val="0"/>
        <w:ind w:left="540" w:right="-20"/>
        <w:rPr>
          <w:rFonts w:ascii="方正仿宋_GBK" w:hAnsi="宋体" w:eastAsia="方正仿宋_GBK" w:cs="MingLiU"/>
          <w:snapToGrid w:val="0"/>
          <w:szCs w:val="21"/>
        </w:rPr>
      </w:pPr>
      <w:r>
        <w:rPr>
          <w:rFonts w:hint="eastAsia" w:ascii="方正仿宋_GBK" w:hAnsi="宋体" w:eastAsia="方正仿宋_GBK"/>
          <w:snapToGrid w:val="0"/>
          <w:szCs w:val="21"/>
        </w:rPr>
        <w:t>3</w:t>
      </w:r>
      <w:r>
        <w:rPr>
          <w:rFonts w:hint="eastAsia" w:ascii="方正仿宋_GBK" w:hAnsi="宋体" w:eastAsia="方正仿宋_GBK" w:cs="MingLiU"/>
          <w:snapToGrid w:val="0"/>
          <w:szCs w:val="21"/>
        </w:rPr>
        <w:t>．如我方中标：</w:t>
      </w:r>
    </w:p>
    <w:p w14:paraId="66EE0DB0">
      <w:pPr>
        <w:autoSpaceDE w:val="0"/>
        <w:autoSpaceDN w:val="0"/>
        <w:adjustRightInd w:val="0"/>
        <w:spacing w:before="11" w:line="100" w:lineRule="exact"/>
        <w:rPr>
          <w:rFonts w:ascii="方正仿宋_GBK" w:hAnsi="宋体" w:eastAsia="方正仿宋_GBK" w:cs="MingLiU"/>
          <w:snapToGrid w:val="0"/>
          <w:sz w:val="10"/>
          <w:szCs w:val="10"/>
        </w:rPr>
      </w:pPr>
    </w:p>
    <w:p w14:paraId="3B961C81">
      <w:pPr>
        <w:autoSpaceDE w:val="0"/>
        <w:autoSpaceDN w:val="0"/>
        <w:adjustRightInd w:val="0"/>
        <w:ind w:right="-80" w:firstLine="315" w:firstLineChars="150"/>
        <w:rPr>
          <w:rFonts w:ascii="方正仿宋_GBK" w:hAnsi="宋体" w:eastAsia="方正仿宋_GBK" w:cs="MingLiU"/>
          <w:snapToGrid w:val="0"/>
          <w:szCs w:val="21"/>
        </w:rPr>
      </w:pPr>
      <w:r>
        <w:rPr>
          <w:rFonts w:hint="eastAsia" w:ascii="方正仿宋_GBK" w:hAnsi="宋体" w:eastAsia="方正仿宋_GBK" w:cs="MingLiU"/>
          <w:snapToGrid w:val="0"/>
          <w:szCs w:val="21"/>
        </w:rPr>
        <w:t>（</w:t>
      </w:r>
      <w:r>
        <w:rPr>
          <w:rFonts w:hint="eastAsia" w:ascii="方正仿宋_GBK" w:hAnsi="宋体" w:eastAsia="方正仿宋_GBK"/>
          <w:snapToGrid w:val="0"/>
          <w:szCs w:val="21"/>
        </w:rPr>
        <w:t>1</w:t>
      </w:r>
      <w:r>
        <w:rPr>
          <w:rFonts w:hint="eastAsia" w:ascii="方正仿宋_GBK" w:hAnsi="宋体" w:eastAsia="方正仿宋_GBK" w:cs="MingLiU"/>
          <w:snapToGrid w:val="0"/>
          <w:szCs w:val="21"/>
        </w:rPr>
        <w:t>）我方承诺在收到中标通知书后，在中标通知书规定的期限内与你方签订合同。</w:t>
      </w:r>
    </w:p>
    <w:p w14:paraId="2D12C2A8">
      <w:pPr>
        <w:autoSpaceDE w:val="0"/>
        <w:autoSpaceDN w:val="0"/>
        <w:adjustRightInd w:val="0"/>
        <w:spacing w:before="10" w:line="100" w:lineRule="exact"/>
        <w:rPr>
          <w:rFonts w:ascii="方正仿宋_GBK" w:hAnsi="宋体" w:eastAsia="方正仿宋_GBK" w:cs="MingLiU"/>
          <w:snapToGrid w:val="0"/>
          <w:sz w:val="10"/>
          <w:szCs w:val="10"/>
        </w:rPr>
      </w:pPr>
    </w:p>
    <w:p w14:paraId="13760DE3">
      <w:pPr>
        <w:autoSpaceDE w:val="0"/>
        <w:autoSpaceDN w:val="0"/>
        <w:adjustRightInd w:val="0"/>
        <w:spacing w:before="10" w:line="100" w:lineRule="exact"/>
        <w:rPr>
          <w:rFonts w:ascii="方正仿宋_GBK" w:hAnsi="宋体" w:eastAsia="方正仿宋_GBK" w:cs="MingLiU"/>
          <w:snapToGrid w:val="0"/>
          <w:sz w:val="10"/>
          <w:szCs w:val="10"/>
        </w:rPr>
      </w:pPr>
    </w:p>
    <w:p w14:paraId="6E8F99D0">
      <w:pPr>
        <w:tabs>
          <w:tab w:val="left" w:pos="4940"/>
        </w:tabs>
        <w:autoSpaceDE w:val="0"/>
        <w:autoSpaceDN w:val="0"/>
        <w:adjustRightInd w:val="0"/>
        <w:ind w:left="540" w:right="-20"/>
        <w:rPr>
          <w:rFonts w:ascii="方正仿宋_GBK" w:hAnsi="宋体" w:eastAsia="方正仿宋_GBK" w:cs="MingLiU"/>
          <w:snapToGrid w:val="0"/>
          <w:szCs w:val="21"/>
        </w:rPr>
      </w:pPr>
      <w:r>
        <w:rPr>
          <w:rFonts w:hint="eastAsia" w:ascii="方正仿宋_GBK" w:hAnsi="宋体" w:eastAsia="方正仿宋_GBK"/>
          <w:snapToGrid w:val="0"/>
          <w:szCs w:val="21"/>
        </w:rPr>
        <w:t>4</w:t>
      </w:r>
      <w:r>
        <w:rPr>
          <w:rFonts w:hint="eastAsia" w:ascii="方正仿宋_GBK" w:hAnsi="宋体" w:eastAsia="方正仿宋_GBK" w:cs="MingLiU"/>
          <w:snapToGrid w:val="0"/>
          <w:szCs w:val="21"/>
        </w:rPr>
        <w:t>．</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ab/>
      </w:r>
      <w:r>
        <w:rPr>
          <w:rFonts w:hint="eastAsia" w:ascii="方正仿宋_GBK" w:hAnsi="宋体" w:eastAsia="方正仿宋_GBK" w:cs="MingLiU"/>
          <w:snapToGrid w:val="0"/>
          <w:szCs w:val="21"/>
        </w:rPr>
        <w:t>（其他补充说明）。</w:t>
      </w:r>
    </w:p>
    <w:p w14:paraId="5C85A2DA">
      <w:pPr>
        <w:tabs>
          <w:tab w:val="left" w:pos="7140"/>
          <w:tab w:val="left" w:pos="7560"/>
          <w:tab w:val="left" w:pos="8300"/>
        </w:tabs>
        <w:autoSpaceDE w:val="0"/>
        <w:autoSpaceDN w:val="0"/>
        <w:adjustRightInd w:val="0"/>
        <w:spacing w:line="370" w:lineRule="auto"/>
        <w:ind w:right="210"/>
        <w:rPr>
          <w:rFonts w:ascii="方正仿宋_GBK" w:hAnsi="宋体" w:eastAsia="方正仿宋_GBK" w:cs="MingLiU"/>
          <w:snapToGrid w:val="0"/>
          <w:szCs w:val="21"/>
        </w:rPr>
      </w:pPr>
    </w:p>
    <w:p w14:paraId="1330DD84">
      <w:pPr>
        <w:tabs>
          <w:tab w:val="left" w:pos="7140"/>
          <w:tab w:val="left" w:pos="7560"/>
          <w:tab w:val="left" w:pos="8300"/>
        </w:tabs>
        <w:autoSpaceDE w:val="0"/>
        <w:autoSpaceDN w:val="0"/>
        <w:adjustRightInd w:val="0"/>
        <w:ind w:right="210"/>
        <w:rPr>
          <w:rFonts w:ascii="方正仿宋_GBK" w:hAnsi="宋体" w:eastAsia="方正仿宋_GBK" w:cs="MingLiU"/>
          <w:snapToGrid w:val="0"/>
          <w:szCs w:val="21"/>
        </w:rPr>
      </w:pPr>
    </w:p>
    <w:p w14:paraId="139BFAED">
      <w:pPr>
        <w:tabs>
          <w:tab w:val="left" w:pos="7140"/>
          <w:tab w:val="left" w:pos="7560"/>
          <w:tab w:val="left" w:pos="8300"/>
        </w:tabs>
        <w:autoSpaceDE w:val="0"/>
        <w:autoSpaceDN w:val="0"/>
        <w:adjustRightInd w:val="0"/>
        <w:ind w:right="210" w:firstLine="1984" w:firstLineChars="945"/>
        <w:rPr>
          <w:rFonts w:ascii="方正仿宋_GBK" w:hAnsi="宋体" w:eastAsia="方正仿宋_GBK"/>
          <w:snapToGrid w:val="0"/>
          <w:szCs w:val="21"/>
        </w:rPr>
      </w:pPr>
      <w:r>
        <w:rPr>
          <w:rFonts w:hint="eastAsia" w:ascii="方正仿宋_GBK" w:hAnsi="宋体" w:eastAsia="方正仿宋_GBK" w:cs="MingLiU"/>
          <w:snapToGrid w:val="0"/>
          <w:szCs w:val="21"/>
        </w:rPr>
        <w:t>投</w:t>
      </w:r>
      <w:r>
        <w:rPr>
          <w:rFonts w:hint="eastAsia" w:ascii="方正仿宋_GBK" w:hAnsi="宋体" w:eastAsia="方正仿宋_GBK"/>
          <w:snapToGrid w:val="0"/>
          <w:szCs w:val="21"/>
        </w:rPr>
        <w:t xml:space="preserve">  </w:t>
      </w:r>
      <w:r>
        <w:rPr>
          <w:rFonts w:hint="eastAsia" w:ascii="方正仿宋_GBK" w:hAnsi="宋体" w:eastAsia="方正仿宋_GBK" w:cs="MingLiU"/>
          <w:snapToGrid w:val="0"/>
          <w:szCs w:val="21"/>
        </w:rPr>
        <w:t>标</w:t>
      </w:r>
      <w:r>
        <w:rPr>
          <w:rFonts w:hint="eastAsia" w:ascii="方正仿宋_GBK" w:hAnsi="宋体" w:eastAsia="方正仿宋_GBK"/>
          <w:snapToGrid w:val="0"/>
          <w:szCs w:val="21"/>
        </w:rPr>
        <w:t xml:space="preserve">  </w:t>
      </w:r>
      <w:r>
        <w:rPr>
          <w:rFonts w:hint="eastAsia" w:ascii="方正仿宋_GBK" w:hAnsi="宋体" w:eastAsia="方正仿宋_GBK" w:cs="MingLiU"/>
          <w:snapToGrid w:val="0"/>
          <w:szCs w:val="21"/>
        </w:rPr>
        <w:t>人：</w:t>
      </w: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（盖单位章）</w:t>
      </w:r>
      <w:r>
        <w:rPr>
          <w:rFonts w:hint="eastAsia" w:ascii="方正仿宋_GBK" w:hAnsi="宋体" w:eastAsia="方正仿宋_GBK"/>
          <w:snapToGrid w:val="0"/>
          <w:szCs w:val="21"/>
        </w:rPr>
        <w:t xml:space="preserve"> </w:t>
      </w:r>
    </w:p>
    <w:p w14:paraId="19F33890">
      <w:pPr>
        <w:tabs>
          <w:tab w:val="left" w:pos="7140"/>
          <w:tab w:val="left" w:pos="7560"/>
          <w:tab w:val="left" w:pos="8300"/>
        </w:tabs>
        <w:autoSpaceDE w:val="0"/>
        <w:autoSpaceDN w:val="0"/>
        <w:adjustRightInd w:val="0"/>
        <w:ind w:right="210" w:firstLine="1984" w:firstLineChars="945"/>
        <w:rPr>
          <w:rFonts w:ascii="方正仿宋_GBK" w:hAnsi="宋体" w:eastAsia="方正仿宋_GBK"/>
          <w:snapToGrid w:val="0"/>
          <w:szCs w:val="21"/>
        </w:rPr>
      </w:pPr>
    </w:p>
    <w:p w14:paraId="4679B139">
      <w:pPr>
        <w:tabs>
          <w:tab w:val="left" w:pos="7140"/>
          <w:tab w:val="left" w:pos="7560"/>
          <w:tab w:val="left" w:pos="8300"/>
        </w:tabs>
        <w:autoSpaceDE w:val="0"/>
        <w:autoSpaceDN w:val="0"/>
        <w:adjustRightInd w:val="0"/>
        <w:ind w:right="210" w:firstLine="1995" w:firstLineChars="950"/>
        <w:rPr>
          <w:rFonts w:ascii="方正仿宋_GBK" w:hAnsi="宋体" w:eastAsia="方正仿宋_GBK"/>
          <w:snapToGrid w:val="0"/>
          <w:szCs w:val="21"/>
        </w:rPr>
      </w:pPr>
      <w:r>
        <w:rPr>
          <w:rFonts w:hint="eastAsia" w:ascii="方正仿宋_GBK" w:hAnsi="宋体" w:eastAsia="方正仿宋_GBK" w:cs="MingLiU"/>
          <w:snapToGrid w:val="0"/>
          <w:szCs w:val="21"/>
        </w:rPr>
        <w:t>法定代表人或其委托代理人：</w:t>
      </w:r>
      <w:r>
        <w:rPr>
          <w:rFonts w:hint="eastAsia" w:ascii="方正仿宋_GBK" w:hAnsi="宋体" w:eastAsia="方正仿宋_GBK" w:cs="MingLiU"/>
          <w:snapToGrid w:val="0"/>
          <w:szCs w:val="21"/>
          <w:u w:val="single"/>
        </w:rPr>
        <w:t xml:space="preserve">   </w:t>
      </w:r>
      <w:r>
        <w:rPr>
          <w:rFonts w:hint="eastAsia" w:ascii="方正仿宋_GBK" w:hAnsi="宋体" w:eastAsia="方正仿宋_GBK"/>
          <w:snapToGrid w:val="0"/>
          <w:szCs w:val="21"/>
          <w:u w:val="single"/>
        </w:rPr>
        <w:t xml:space="preserve">            </w:t>
      </w:r>
      <w:r>
        <w:rPr>
          <w:rFonts w:hint="eastAsia" w:ascii="方正仿宋_GBK" w:hAnsi="宋体" w:eastAsia="方正仿宋_GBK" w:cs="MingLiU"/>
          <w:snapToGrid w:val="0"/>
          <w:szCs w:val="21"/>
        </w:rPr>
        <w:t>（签字）</w:t>
      </w:r>
      <w:r>
        <w:rPr>
          <w:rFonts w:hint="eastAsia" w:ascii="方正仿宋_GBK" w:hAnsi="宋体" w:eastAsia="方正仿宋_GBK"/>
          <w:snapToGrid w:val="0"/>
          <w:szCs w:val="21"/>
        </w:rPr>
        <w:t xml:space="preserve"> </w:t>
      </w:r>
    </w:p>
    <w:p w14:paraId="60CBD11D">
      <w:pPr>
        <w:tabs>
          <w:tab w:val="left" w:pos="7140"/>
          <w:tab w:val="left" w:pos="7560"/>
          <w:tab w:val="left" w:pos="8300"/>
        </w:tabs>
        <w:autoSpaceDE w:val="0"/>
        <w:autoSpaceDN w:val="0"/>
        <w:adjustRightInd w:val="0"/>
        <w:ind w:right="210" w:firstLine="1995" w:firstLineChars="950"/>
        <w:rPr>
          <w:rFonts w:ascii="方正仿宋_GBK" w:hAnsi="宋体" w:eastAsia="方正仿宋_GBK"/>
          <w:snapToGrid w:val="0"/>
          <w:szCs w:val="21"/>
        </w:rPr>
      </w:pPr>
    </w:p>
    <w:p w14:paraId="31216BA8">
      <w:pPr>
        <w:tabs>
          <w:tab w:val="left" w:pos="7035"/>
          <w:tab w:val="left" w:pos="7560"/>
          <w:tab w:val="left" w:pos="8300"/>
        </w:tabs>
        <w:autoSpaceDE w:val="0"/>
        <w:autoSpaceDN w:val="0"/>
        <w:adjustRightInd w:val="0"/>
        <w:ind w:right="210" w:firstLine="1984" w:firstLineChars="945"/>
        <w:rPr>
          <w:rFonts w:ascii="方正仿宋_GBK" w:hAnsi="宋体" w:eastAsia="方正仿宋_GBK" w:cs="MingLiU"/>
          <w:snapToGrid w:val="0"/>
          <w:szCs w:val="21"/>
        </w:rPr>
      </w:pPr>
      <w:r>
        <w:rPr>
          <w:rFonts w:hint="eastAsia" w:ascii="方正仿宋_GBK" w:hAnsi="宋体" w:eastAsia="方正仿宋_GBK" w:cs="MingLiU"/>
          <w:snapToGrid w:val="0"/>
          <w:szCs w:val="21"/>
        </w:rPr>
        <w:t>地址：</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ab/>
      </w:r>
    </w:p>
    <w:p w14:paraId="15533A80">
      <w:pPr>
        <w:autoSpaceDE w:val="0"/>
        <w:autoSpaceDN w:val="0"/>
        <w:adjustRightInd w:val="0"/>
        <w:spacing w:before="14"/>
        <w:rPr>
          <w:rFonts w:ascii="方正仿宋_GBK" w:hAnsi="宋体" w:eastAsia="方正仿宋_GBK" w:cs="MingLiU"/>
          <w:snapToGrid w:val="0"/>
          <w:sz w:val="20"/>
          <w:szCs w:val="20"/>
        </w:rPr>
      </w:pPr>
    </w:p>
    <w:p w14:paraId="3BD1E167">
      <w:pPr>
        <w:tabs>
          <w:tab w:val="left" w:pos="8300"/>
        </w:tabs>
        <w:autoSpaceDE w:val="0"/>
        <w:autoSpaceDN w:val="0"/>
        <w:adjustRightInd w:val="0"/>
        <w:ind w:left="1985" w:right="-20"/>
        <w:rPr>
          <w:rFonts w:ascii="方正仿宋_GBK" w:hAnsi="宋体" w:eastAsia="方正仿宋_GBK" w:cs="MingLiU"/>
          <w:snapToGrid w:val="0"/>
          <w:szCs w:val="21"/>
        </w:rPr>
      </w:pPr>
      <w:r>
        <w:rPr>
          <w:rFonts w:hint="eastAsia" w:ascii="方正仿宋_GBK" w:hAnsi="宋体" w:eastAsia="方正仿宋_GBK" w:cs="MingLiU"/>
          <w:snapToGrid w:val="0"/>
          <w:szCs w:val="21"/>
        </w:rPr>
        <w:t>电话：</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　　　　　　　　　　　　　　　　　　　　</w:t>
      </w:r>
    </w:p>
    <w:p w14:paraId="23013DC7">
      <w:pPr>
        <w:autoSpaceDE w:val="0"/>
        <w:autoSpaceDN w:val="0"/>
        <w:adjustRightInd w:val="0"/>
        <w:spacing w:before="13"/>
        <w:rPr>
          <w:rFonts w:ascii="方正仿宋_GBK" w:hAnsi="宋体" w:eastAsia="方正仿宋_GBK" w:cs="MingLiU"/>
          <w:snapToGrid w:val="0"/>
          <w:sz w:val="20"/>
          <w:szCs w:val="20"/>
        </w:rPr>
      </w:pPr>
    </w:p>
    <w:p w14:paraId="2E030D10">
      <w:pPr>
        <w:tabs>
          <w:tab w:val="left" w:pos="8300"/>
        </w:tabs>
        <w:autoSpaceDE w:val="0"/>
        <w:autoSpaceDN w:val="0"/>
        <w:adjustRightInd w:val="0"/>
        <w:ind w:left="1985" w:right="-20"/>
        <w:rPr>
          <w:rFonts w:ascii="方正仿宋_GBK" w:hAnsi="宋体" w:eastAsia="方正仿宋_GBK" w:cs="MingLiU"/>
          <w:snapToGrid w:val="0"/>
          <w:szCs w:val="21"/>
        </w:rPr>
      </w:pPr>
      <w:r>
        <w:rPr>
          <w:rFonts w:hint="eastAsia" w:ascii="方正仿宋_GBK" w:hAnsi="宋体" w:eastAsia="方正仿宋_GBK" w:cs="MingLiU"/>
          <w:snapToGrid w:val="0"/>
          <w:szCs w:val="21"/>
        </w:rPr>
        <w:t>传真：</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snapToGrid w:val="0"/>
          <w:szCs w:val="21"/>
          <w:u w:val="single"/>
        </w:rPr>
        <w:t>　　　　　　　　　　　　　　　　　　　　</w:t>
      </w:r>
    </w:p>
    <w:p w14:paraId="66BCC375">
      <w:pPr>
        <w:tabs>
          <w:tab w:val="left" w:pos="8300"/>
        </w:tabs>
        <w:autoSpaceDE w:val="0"/>
        <w:autoSpaceDN w:val="0"/>
        <w:adjustRightInd w:val="0"/>
        <w:ind w:left="3796" w:right="-20"/>
        <w:rPr>
          <w:rFonts w:ascii="方正仿宋_GBK" w:hAnsi="宋体" w:eastAsia="方正仿宋_GBK" w:cs="MingLiU"/>
          <w:snapToGrid w:val="0"/>
          <w:szCs w:val="21"/>
        </w:rPr>
      </w:pPr>
    </w:p>
    <w:p w14:paraId="2697E724">
      <w:pPr>
        <w:tabs>
          <w:tab w:val="left" w:pos="8300"/>
        </w:tabs>
        <w:autoSpaceDE w:val="0"/>
        <w:autoSpaceDN w:val="0"/>
        <w:adjustRightInd w:val="0"/>
        <w:ind w:left="1985" w:right="-20"/>
        <w:rPr>
          <w:rFonts w:ascii="方正仿宋_GBK" w:hAnsi="宋体" w:eastAsia="方正仿宋_GBK" w:cs="MingLiU"/>
          <w:snapToGrid w:val="0"/>
          <w:sz w:val="20"/>
          <w:szCs w:val="20"/>
        </w:rPr>
      </w:pPr>
      <w:r>
        <w:rPr>
          <w:rFonts w:hint="eastAsia" w:ascii="方正仿宋_GBK" w:hAnsi="宋体" w:eastAsia="方正仿宋_GBK" w:cs="MingLiU"/>
          <w:snapToGrid w:val="0"/>
          <w:szCs w:val="21"/>
        </w:rPr>
        <w:t>邮政编码：</w:t>
      </w:r>
      <w:r>
        <w:rPr>
          <w:rFonts w:hint="eastAsia" w:ascii="方正仿宋_GBK" w:hAnsi="宋体" w:eastAsia="方正仿宋_GBK" w:cs="MingLiU"/>
          <w:snapToGrid w:val="0"/>
          <w:w w:val="200"/>
          <w:szCs w:val="21"/>
          <w:u w:val="single"/>
        </w:rPr>
        <w:t xml:space="preserve"> 　　　　　　　　　</w:t>
      </w:r>
    </w:p>
    <w:p w14:paraId="4516F77F">
      <w:pPr>
        <w:autoSpaceDE w:val="0"/>
        <w:autoSpaceDN w:val="0"/>
        <w:adjustRightInd w:val="0"/>
        <w:rPr>
          <w:rFonts w:ascii="方正仿宋_GBK" w:hAnsi="宋体" w:eastAsia="方正仿宋_GBK" w:cs="MingLiU"/>
          <w:snapToGrid w:val="0"/>
          <w:sz w:val="20"/>
          <w:szCs w:val="20"/>
        </w:rPr>
      </w:pPr>
    </w:p>
    <w:p w14:paraId="191D69BC">
      <w:pPr>
        <w:autoSpaceDE w:val="0"/>
        <w:autoSpaceDN w:val="0"/>
        <w:adjustRightInd w:val="0"/>
        <w:spacing w:before="14" w:line="240" w:lineRule="exact"/>
        <w:rPr>
          <w:rFonts w:ascii="方正仿宋_GBK" w:hAnsi="宋体" w:eastAsia="方正仿宋_GBK" w:cs="MingLiU"/>
          <w:snapToGrid w:val="0"/>
          <w:sz w:val="24"/>
        </w:rPr>
      </w:pPr>
    </w:p>
    <w:p w14:paraId="249A0D0F">
      <w:pPr>
        <w:tabs>
          <w:tab w:val="left" w:pos="6000"/>
          <w:tab w:val="left" w:pos="7040"/>
          <w:tab w:val="left" w:pos="8100"/>
        </w:tabs>
        <w:autoSpaceDE w:val="0"/>
        <w:autoSpaceDN w:val="0"/>
        <w:adjustRightInd w:val="0"/>
        <w:ind w:right="-20" w:firstLine="4924" w:firstLineChars="2345"/>
        <w:rPr>
          <w:rFonts w:ascii="方正仿宋_GBK" w:hAnsi="宋体" w:eastAsia="方正仿宋_GBK" w:cs="MingLiU"/>
          <w:snapToGrid w:val="0"/>
          <w:szCs w:val="21"/>
        </w:rPr>
      </w:pPr>
      <w:r>
        <w:rPr>
          <w:rFonts w:hint="eastAsia" w:ascii="方正仿宋_GBK" w:hAnsi="宋体" w:eastAsia="方正仿宋_GBK" w:cs="MingLiU"/>
          <w:snapToGrid w:val="0"/>
          <w:szCs w:val="21"/>
          <w:u w:val="single"/>
        </w:rPr>
        <w:t xml:space="preserve">        </w:t>
      </w:r>
      <w:r>
        <w:rPr>
          <w:rFonts w:hint="eastAsia" w:ascii="方正仿宋_GBK" w:hAnsi="宋体" w:eastAsia="方正仿宋_GBK" w:cs="MingLiU"/>
          <w:snapToGrid w:val="0"/>
          <w:szCs w:val="21"/>
        </w:rPr>
        <w:t>年</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cs="MingLiU"/>
          <w:snapToGrid w:val="0"/>
          <w:szCs w:val="21"/>
        </w:rPr>
        <w:t>月</w:t>
      </w:r>
      <w:r>
        <w:rPr>
          <w:rFonts w:hint="eastAsia" w:ascii="方正仿宋_GBK" w:hAnsi="宋体" w:eastAsia="方正仿宋_GBK" w:cs="MingLiU"/>
          <w:snapToGrid w:val="0"/>
          <w:w w:val="200"/>
          <w:szCs w:val="21"/>
          <w:u w:val="single"/>
        </w:rPr>
        <w:t xml:space="preserve">  </w:t>
      </w:r>
      <w:r>
        <w:rPr>
          <w:rFonts w:hint="eastAsia" w:ascii="方正仿宋_GBK" w:hAnsi="宋体" w:eastAsia="方正仿宋_GBK" w:cs="MingLiU"/>
          <w:snapToGrid w:val="0"/>
          <w:szCs w:val="21"/>
        </w:rPr>
        <w:t>日</w:t>
      </w:r>
    </w:p>
    <w:p w14:paraId="1BBC3F48">
      <w:pPr>
        <w:jc w:val="center"/>
        <w:rPr>
          <w:rFonts w:ascii="方正仿宋_GBK" w:hAnsi="宋体" w:eastAsia="方正仿宋_GBK"/>
          <w:color w:val="000000"/>
          <w:sz w:val="28"/>
          <w:szCs w:val="28"/>
        </w:rPr>
      </w:pPr>
    </w:p>
    <w:p w14:paraId="7A8B05BE">
      <w:pPr>
        <w:rPr>
          <w:rFonts w:ascii="宋体" w:hAnsi="宋体"/>
          <w:color w:val="000000"/>
          <w:sz w:val="28"/>
          <w:szCs w:val="28"/>
        </w:rPr>
      </w:pPr>
    </w:p>
    <w:p w14:paraId="668DFCE9">
      <w:pPr>
        <w:rPr>
          <w:rFonts w:ascii="宋体" w:hAnsi="宋体"/>
          <w:color w:val="000000"/>
          <w:sz w:val="28"/>
          <w:szCs w:val="28"/>
        </w:rPr>
      </w:pPr>
    </w:p>
    <w:p w14:paraId="1D93AEF0">
      <w:pPr>
        <w:rPr>
          <w:color w:val="000000"/>
          <w:sz w:val="28"/>
          <w:szCs w:val="28"/>
        </w:rPr>
      </w:pPr>
    </w:p>
    <w:p w14:paraId="651C7906">
      <w:pPr>
        <w:jc w:val="left"/>
        <w:rPr>
          <w:rFonts w:ascii="方正黑体_GBK" w:hAnsi="宋体" w:eastAsia="方正黑体_GBK"/>
          <w:color w:val="000000"/>
          <w:sz w:val="32"/>
          <w:szCs w:val="32"/>
        </w:rPr>
      </w:pPr>
      <w:r>
        <w:rPr>
          <w:rFonts w:hint="eastAsia" w:ascii="方正黑体_GBK" w:hAnsi="宋体" w:eastAsia="方正黑体_GBK"/>
          <w:color w:val="000000"/>
          <w:sz w:val="32"/>
          <w:szCs w:val="32"/>
        </w:rPr>
        <w:t>附件2</w:t>
      </w:r>
    </w:p>
    <w:p w14:paraId="4ED5074E">
      <w:pPr>
        <w:jc w:val="center"/>
        <w:rPr>
          <w:rFonts w:ascii="方正小标宋_GBK" w:hAnsi="宋体" w:eastAsia="方正小标宋_GBK"/>
          <w:color w:val="000000"/>
          <w:sz w:val="32"/>
          <w:szCs w:val="28"/>
        </w:rPr>
      </w:pPr>
      <w:r>
        <w:rPr>
          <w:rFonts w:hint="eastAsia" w:ascii="方正小标宋_GBK" w:hAnsi="宋体" w:eastAsia="方正小标宋_GBK"/>
          <w:color w:val="000000"/>
          <w:sz w:val="32"/>
          <w:szCs w:val="28"/>
        </w:rPr>
        <w:t>投标报价汇总表</w:t>
      </w:r>
    </w:p>
    <w:p w14:paraId="695D838A">
      <w:pPr>
        <w:ind w:right="-340" w:rightChars="-162"/>
        <w:rPr>
          <w:rFonts w:ascii="方正仿宋_GBK" w:hAnsi="宋体" w:eastAsia="方正仿宋_GBK" w:cs="MingLiU"/>
          <w:snapToGrid w:val="0"/>
          <w:szCs w:val="21"/>
        </w:rPr>
      </w:pPr>
      <w:r>
        <w:rPr>
          <w:rFonts w:hint="eastAsia" w:ascii="方正仿宋_GBK" w:hAnsi="宋体" w:eastAsia="方正仿宋_GBK"/>
          <w:color w:val="000000"/>
          <w:szCs w:val="21"/>
        </w:rPr>
        <w:t>项目名称：西部（重庆）科学城九龙坡片区中试基地二期及配套项目—大规格铝合金挤压材建设项目地质勘察</w:t>
      </w:r>
    </w:p>
    <w:p w14:paraId="2ACAD4EB">
      <w:pPr>
        <w:ind w:right="-340" w:rightChars="-162"/>
        <w:rPr>
          <w:rFonts w:ascii="方正仿宋_GBK" w:hAnsi="宋体" w:eastAsia="方正仿宋_GBK"/>
          <w:color w:val="000000"/>
          <w:szCs w:val="21"/>
        </w:rPr>
      </w:pPr>
      <w:r>
        <w:rPr>
          <w:rFonts w:ascii="方正仿宋_GBK" w:hAnsi="宋体" w:eastAsia="方正仿宋_GBK" w:cs="MingLiU"/>
          <w:snapToGrid w:val="0"/>
          <w:szCs w:val="21"/>
        </w:rPr>
        <w:t>投标人：（盖章）</w:t>
      </w:r>
    </w:p>
    <w:tbl>
      <w:tblPr>
        <w:tblStyle w:val="10"/>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14:paraId="313D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11BE404B">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序号</w:t>
            </w:r>
          </w:p>
        </w:tc>
        <w:tc>
          <w:tcPr>
            <w:tcW w:w="2678" w:type="dxa"/>
            <w:vAlign w:val="center"/>
          </w:tcPr>
          <w:p w14:paraId="1FA6E144">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项目名称</w:t>
            </w:r>
          </w:p>
        </w:tc>
        <w:tc>
          <w:tcPr>
            <w:tcW w:w="1007" w:type="dxa"/>
            <w:vAlign w:val="center"/>
          </w:tcPr>
          <w:p w14:paraId="438218DC">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预估钻孔深度（米）</w:t>
            </w:r>
          </w:p>
        </w:tc>
        <w:tc>
          <w:tcPr>
            <w:tcW w:w="1499" w:type="dxa"/>
            <w:vAlign w:val="center"/>
          </w:tcPr>
          <w:p w14:paraId="500A57BC">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全费用综合单价投</w:t>
            </w:r>
            <w:r>
              <w:rPr>
                <w:rFonts w:ascii="方正仿宋_GBK" w:hAnsi="宋体" w:eastAsia="方正仿宋_GBK"/>
                <w:b/>
                <w:color w:val="000000"/>
                <w:szCs w:val="21"/>
              </w:rPr>
              <w:t>标</w:t>
            </w:r>
            <w:r>
              <w:rPr>
                <w:rFonts w:hint="eastAsia" w:ascii="方正仿宋_GBK" w:hAnsi="宋体" w:eastAsia="方正仿宋_GBK"/>
                <w:b/>
                <w:color w:val="000000"/>
                <w:szCs w:val="21"/>
              </w:rPr>
              <w:t>价（元/米）</w:t>
            </w:r>
          </w:p>
        </w:tc>
        <w:tc>
          <w:tcPr>
            <w:tcW w:w="1701" w:type="dxa"/>
            <w:vAlign w:val="center"/>
          </w:tcPr>
          <w:p w14:paraId="59DBE0A5">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总价报价</w:t>
            </w:r>
          </w:p>
          <w:p w14:paraId="1128698F">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（元）</w:t>
            </w:r>
          </w:p>
        </w:tc>
        <w:tc>
          <w:tcPr>
            <w:tcW w:w="1276" w:type="dxa"/>
            <w:vAlign w:val="center"/>
          </w:tcPr>
          <w:p w14:paraId="785CF9A4">
            <w:pPr>
              <w:adjustRightInd w:val="0"/>
              <w:snapToGrid w:val="0"/>
              <w:spacing w:line="240" w:lineRule="atLeast"/>
              <w:jc w:val="center"/>
              <w:rPr>
                <w:rFonts w:ascii="方正仿宋_GBK" w:hAnsi="宋体" w:eastAsia="方正仿宋_GBK"/>
                <w:b/>
                <w:color w:val="000000"/>
                <w:szCs w:val="21"/>
              </w:rPr>
            </w:pPr>
            <w:r>
              <w:rPr>
                <w:rFonts w:hint="eastAsia" w:ascii="方正仿宋_GBK" w:hAnsi="宋体" w:eastAsia="方正仿宋_GBK"/>
                <w:b/>
                <w:color w:val="000000"/>
                <w:szCs w:val="21"/>
              </w:rPr>
              <w:t>备注</w:t>
            </w:r>
          </w:p>
        </w:tc>
      </w:tr>
      <w:tr w14:paraId="358B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14:paraId="4D0F3A32">
            <w:pPr>
              <w:spacing w:line="580" w:lineRule="exact"/>
              <w:jc w:val="center"/>
              <w:rPr>
                <w:rFonts w:ascii="方正仿宋_GBK" w:hAnsi="宋体" w:eastAsia="方正仿宋_GBK"/>
                <w:color w:val="000000"/>
                <w:szCs w:val="21"/>
              </w:rPr>
            </w:pPr>
            <w:r>
              <w:rPr>
                <w:rFonts w:hint="eastAsia" w:ascii="方正仿宋_GBK" w:hAnsi="宋体" w:eastAsia="方正仿宋_GBK"/>
                <w:color w:val="000000"/>
                <w:szCs w:val="21"/>
              </w:rPr>
              <w:t>1</w:t>
            </w:r>
          </w:p>
        </w:tc>
        <w:tc>
          <w:tcPr>
            <w:tcW w:w="2678" w:type="dxa"/>
            <w:vAlign w:val="center"/>
          </w:tcPr>
          <w:p w14:paraId="302CCCF6">
            <w:pPr>
              <w:adjustRightInd w:val="0"/>
              <w:snapToGrid w:val="0"/>
              <w:spacing w:line="240" w:lineRule="atLeast"/>
              <w:jc w:val="center"/>
              <w:rPr>
                <w:rFonts w:ascii="方正仿宋_GBK" w:hAnsi="宋体" w:eastAsia="方正仿宋_GBK"/>
                <w:color w:val="000000"/>
                <w:szCs w:val="21"/>
              </w:rPr>
            </w:pPr>
            <w:r>
              <w:rPr>
                <w:rFonts w:hint="eastAsia" w:ascii="方正仿宋_GBK" w:hAnsi="宋体" w:eastAsia="方正仿宋_GBK"/>
                <w:color w:val="000000"/>
                <w:szCs w:val="21"/>
              </w:rPr>
              <w:t>西部（重庆）科学城九龙坡片区中试基地二期及配套项目—大规格铝合金挤压材建设项目地质勘察</w:t>
            </w:r>
          </w:p>
        </w:tc>
        <w:tc>
          <w:tcPr>
            <w:tcW w:w="1007" w:type="dxa"/>
            <w:vAlign w:val="center"/>
          </w:tcPr>
          <w:p w14:paraId="54041672">
            <w:pPr>
              <w:spacing w:line="580" w:lineRule="exact"/>
              <w:jc w:val="center"/>
              <w:rPr>
                <w:rFonts w:ascii="方正仿宋_GBK" w:hAnsi="宋体" w:eastAsia="方正仿宋_GBK"/>
                <w:color w:val="000000"/>
                <w:szCs w:val="21"/>
              </w:rPr>
            </w:pPr>
            <w:r>
              <w:rPr>
                <w:rFonts w:hint="eastAsia" w:ascii="方正仿宋_GBK" w:hAnsi="宋体" w:eastAsia="方正仿宋_GBK"/>
                <w:color w:val="000000"/>
                <w:szCs w:val="21"/>
              </w:rPr>
              <w:t>430</w:t>
            </w:r>
            <w:r>
              <w:rPr>
                <w:rFonts w:ascii="方正仿宋_GBK" w:hAnsi="宋体" w:eastAsia="方正仿宋_GBK"/>
                <w:color w:val="000000"/>
                <w:szCs w:val="21"/>
              </w:rPr>
              <w:t>0</w:t>
            </w:r>
          </w:p>
        </w:tc>
        <w:tc>
          <w:tcPr>
            <w:tcW w:w="1499" w:type="dxa"/>
            <w:vAlign w:val="center"/>
          </w:tcPr>
          <w:p w14:paraId="4C31FBC3">
            <w:pPr>
              <w:spacing w:line="580" w:lineRule="exact"/>
              <w:ind w:firstLine="420" w:firstLineChars="200"/>
              <w:rPr>
                <w:rFonts w:ascii="方正仿宋_GBK" w:hAnsi="宋体" w:eastAsia="方正仿宋_GBK"/>
                <w:color w:val="000000"/>
                <w:szCs w:val="21"/>
              </w:rPr>
            </w:pPr>
          </w:p>
        </w:tc>
        <w:tc>
          <w:tcPr>
            <w:tcW w:w="1701" w:type="dxa"/>
          </w:tcPr>
          <w:p w14:paraId="14575B5B">
            <w:pPr>
              <w:spacing w:line="580" w:lineRule="exact"/>
              <w:jc w:val="center"/>
              <w:rPr>
                <w:rFonts w:ascii="方正仿宋_GBK" w:hAnsi="宋体" w:eastAsia="方正仿宋_GBK"/>
                <w:color w:val="000000"/>
                <w:szCs w:val="21"/>
              </w:rPr>
            </w:pPr>
          </w:p>
        </w:tc>
        <w:tc>
          <w:tcPr>
            <w:tcW w:w="1276" w:type="dxa"/>
          </w:tcPr>
          <w:p w14:paraId="45E9E0B8">
            <w:pPr>
              <w:adjustRightInd w:val="0"/>
              <w:snapToGrid w:val="0"/>
              <w:spacing w:line="240" w:lineRule="atLeast"/>
              <w:jc w:val="center"/>
              <w:rPr>
                <w:rFonts w:ascii="方正仿宋_GBK" w:hAnsi="宋体" w:eastAsia="方正仿宋_GBK"/>
                <w:b/>
                <w:color w:val="000000"/>
                <w:szCs w:val="21"/>
              </w:rPr>
            </w:pPr>
          </w:p>
        </w:tc>
      </w:tr>
      <w:tr w14:paraId="36AA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892" w:type="dxa"/>
            <w:gridSpan w:val="4"/>
          </w:tcPr>
          <w:p w14:paraId="671EEDC0">
            <w:pPr>
              <w:spacing w:line="580" w:lineRule="exact"/>
              <w:jc w:val="center"/>
              <w:rPr>
                <w:rFonts w:ascii="方正仿宋_GBK" w:hAnsi="宋体" w:eastAsia="方正仿宋_GBK"/>
                <w:b/>
                <w:color w:val="000000"/>
                <w:szCs w:val="21"/>
              </w:rPr>
            </w:pPr>
            <w:r>
              <w:rPr>
                <w:rFonts w:hint="eastAsia" w:ascii="方正仿宋_GBK" w:hAnsi="宋体" w:eastAsia="方正仿宋_GBK"/>
                <w:b/>
                <w:color w:val="000000"/>
                <w:szCs w:val="21"/>
              </w:rPr>
              <w:t>合计</w:t>
            </w:r>
          </w:p>
        </w:tc>
        <w:tc>
          <w:tcPr>
            <w:tcW w:w="1701" w:type="dxa"/>
          </w:tcPr>
          <w:p w14:paraId="67272D08">
            <w:pPr>
              <w:spacing w:line="580" w:lineRule="exact"/>
              <w:jc w:val="center"/>
              <w:rPr>
                <w:rFonts w:ascii="方正仿宋_GBK" w:hAnsi="宋体" w:eastAsia="方正仿宋_GBK"/>
                <w:b/>
                <w:color w:val="000000"/>
                <w:szCs w:val="21"/>
              </w:rPr>
            </w:pPr>
          </w:p>
        </w:tc>
        <w:tc>
          <w:tcPr>
            <w:tcW w:w="1276" w:type="dxa"/>
          </w:tcPr>
          <w:p w14:paraId="67F37B58">
            <w:pPr>
              <w:spacing w:line="580" w:lineRule="exact"/>
              <w:jc w:val="center"/>
              <w:rPr>
                <w:rFonts w:ascii="方正仿宋_GBK" w:hAnsi="宋体" w:eastAsia="方正仿宋_GBK"/>
                <w:b/>
                <w:color w:val="000000"/>
                <w:szCs w:val="21"/>
              </w:rPr>
            </w:pPr>
          </w:p>
        </w:tc>
      </w:tr>
    </w:tbl>
    <w:p w14:paraId="04A22226">
      <w:pPr>
        <w:rPr>
          <w:rFonts w:ascii="方正仿宋_GBK" w:hAnsi="宋体" w:eastAsia="方正仿宋_GBK"/>
          <w:color w:val="000000"/>
          <w:szCs w:val="21"/>
        </w:rPr>
      </w:pPr>
      <w:r>
        <w:rPr>
          <w:rFonts w:hint="eastAsia" w:ascii="方正仿宋_GBK" w:hAnsi="宋体" w:eastAsia="方正仿宋_GBK"/>
          <w:b/>
          <w:color w:val="000000"/>
          <w:szCs w:val="21"/>
        </w:rPr>
        <w:t>注：</w:t>
      </w:r>
      <w:r>
        <w:rPr>
          <w:rFonts w:hint="eastAsia" w:ascii="方正仿宋_GBK" w:hAnsi="宋体" w:eastAsia="方正仿宋_GBK"/>
          <w:color w:val="000000"/>
          <w:szCs w:val="21"/>
        </w:rPr>
        <w:t>1.投标报价汇总表与报价函的总报价需一致，若不一致，其资格性、符合性审查视为不合格，按否决投标处理；</w:t>
      </w:r>
    </w:p>
    <w:p w14:paraId="7D6FE8D9">
      <w:pPr>
        <w:rPr>
          <w:rFonts w:ascii="方正仿宋_GBK" w:hAnsi="宋体" w:eastAsia="方正仿宋_GBK"/>
          <w:color w:val="000000"/>
          <w:szCs w:val="21"/>
        </w:rPr>
      </w:pPr>
      <w:r>
        <w:rPr>
          <w:rFonts w:hint="eastAsia" w:ascii="方正仿宋_GBK" w:hAnsi="宋体" w:eastAsia="方正仿宋_GBK"/>
          <w:color w:val="000000"/>
          <w:szCs w:val="21"/>
        </w:rPr>
        <w:t xml:space="preserve">    2.钻孔深度与全费用单价报价的乘积必须与总报价一致，否则其资格性、符合性审查不合格，按否决投标处理。</w:t>
      </w:r>
    </w:p>
    <w:p w14:paraId="246719F8">
      <w:pPr>
        <w:rPr>
          <w:rFonts w:ascii="方正黑体_GBK" w:hAnsi="宋体" w:eastAsia="方正黑体_GBK"/>
          <w:color w:val="000000"/>
          <w:sz w:val="32"/>
          <w:szCs w:val="32"/>
        </w:rPr>
      </w:pPr>
      <w:r>
        <w:rPr>
          <w:rFonts w:hint="eastAsia" w:ascii="方正仿宋_GBK" w:hAnsi="宋体" w:eastAsia="方正仿宋_GBK"/>
          <w:b/>
          <w:color w:val="000000"/>
          <w:szCs w:val="21"/>
        </w:rPr>
        <w:br w:type="page"/>
      </w:r>
      <w:r>
        <w:rPr>
          <w:rFonts w:hint="eastAsia" w:ascii="方正黑体_GBK" w:hAnsi="宋体" w:eastAsia="方正黑体_GBK"/>
          <w:color w:val="000000"/>
          <w:sz w:val="32"/>
          <w:szCs w:val="32"/>
        </w:rPr>
        <w:t>附件3</w:t>
      </w:r>
    </w:p>
    <w:p w14:paraId="171480C2">
      <w:pPr>
        <w:widowControl/>
        <w:ind w:firstLine="560" w:firstLineChars="200"/>
        <w:jc w:val="center"/>
        <w:rPr>
          <w:rFonts w:ascii="方正小标宋_GBK" w:hAnsi="宋体" w:eastAsia="方正小标宋_GBK"/>
          <w:color w:val="FF0000"/>
          <w:sz w:val="28"/>
          <w:szCs w:val="28"/>
        </w:rPr>
      </w:pPr>
      <w:r>
        <w:rPr>
          <w:rFonts w:hint="eastAsia" w:ascii="方正小标宋_GBK" w:hAnsi="宋体" w:eastAsia="方正小标宋_GBK"/>
          <w:sz w:val="28"/>
          <w:szCs w:val="28"/>
        </w:rPr>
        <w:t>法定代表人身份证明书</w:t>
      </w:r>
    </w:p>
    <w:p w14:paraId="0D845CC4">
      <w:pPr>
        <w:tabs>
          <w:tab w:val="left" w:pos="6300"/>
        </w:tabs>
        <w:snapToGrid w:val="0"/>
        <w:spacing w:line="500" w:lineRule="exact"/>
        <w:ind w:firstLine="570"/>
        <w:rPr>
          <w:rFonts w:ascii="方正仿宋_GBK" w:hAnsi="宋体" w:eastAsia="方正仿宋_GBK"/>
          <w:sz w:val="24"/>
        </w:rPr>
      </w:pPr>
    </w:p>
    <w:p w14:paraId="0865C2C6">
      <w:pPr>
        <w:tabs>
          <w:tab w:val="left" w:pos="6300"/>
        </w:tabs>
        <w:snapToGrid w:val="0"/>
        <w:spacing w:line="500" w:lineRule="exact"/>
        <w:ind w:firstLine="570"/>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44F8A28">
      <w:pPr>
        <w:tabs>
          <w:tab w:val="left" w:pos="6300"/>
        </w:tabs>
        <w:snapToGrid w:val="0"/>
        <w:spacing w:line="500" w:lineRule="exact"/>
        <w:ind w:firstLine="570"/>
        <w:rPr>
          <w:rFonts w:ascii="方正仿宋_GBK" w:hAnsi="宋体" w:eastAsia="方正仿宋_GBK"/>
          <w:sz w:val="24"/>
          <w:u w:val="single"/>
        </w:rPr>
      </w:pPr>
    </w:p>
    <w:p w14:paraId="6DA57B5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（招标机构名称）：</w:t>
      </w:r>
    </w:p>
    <w:p w14:paraId="1A61735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（投标人名称）任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43E9595">
      <w:pPr>
        <w:tabs>
          <w:tab w:val="left" w:pos="6300"/>
        </w:tabs>
        <w:snapToGrid w:val="0"/>
        <w:spacing w:line="500" w:lineRule="exact"/>
        <w:ind w:firstLine="570"/>
        <w:rPr>
          <w:rFonts w:ascii="方正仿宋_GBK" w:hAnsi="宋体" w:eastAsia="方正仿宋_GBK"/>
          <w:sz w:val="24"/>
        </w:rPr>
      </w:pPr>
    </w:p>
    <w:p w14:paraId="27F6A3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496EBA57">
      <w:pPr>
        <w:tabs>
          <w:tab w:val="left" w:pos="6300"/>
        </w:tabs>
        <w:snapToGrid w:val="0"/>
        <w:spacing w:line="500" w:lineRule="exact"/>
        <w:ind w:firstLine="570"/>
        <w:rPr>
          <w:rFonts w:ascii="方正仿宋_GBK" w:hAnsi="宋体" w:eastAsia="方正仿宋_GBK"/>
          <w:sz w:val="24"/>
        </w:rPr>
      </w:pPr>
    </w:p>
    <w:p w14:paraId="6BB60D69">
      <w:pPr>
        <w:tabs>
          <w:tab w:val="left" w:pos="6300"/>
        </w:tabs>
        <w:snapToGrid w:val="0"/>
        <w:spacing w:line="500" w:lineRule="exact"/>
        <w:ind w:firstLine="570"/>
        <w:rPr>
          <w:rFonts w:ascii="方正仿宋_GBK" w:hAnsi="宋体" w:eastAsia="方正仿宋_GBK"/>
          <w:sz w:val="24"/>
        </w:rPr>
      </w:pPr>
    </w:p>
    <w:p w14:paraId="63B6D882">
      <w:pPr>
        <w:tabs>
          <w:tab w:val="left" w:pos="6300"/>
        </w:tabs>
        <w:snapToGrid w:val="0"/>
        <w:spacing w:line="500" w:lineRule="exact"/>
        <w:ind w:firstLine="570"/>
        <w:rPr>
          <w:rFonts w:ascii="方正仿宋_GBK" w:hAnsi="宋体" w:eastAsia="方正仿宋_GBK"/>
          <w:sz w:val="24"/>
        </w:rPr>
      </w:pPr>
    </w:p>
    <w:p w14:paraId="103BC9F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（投标人公章）</w:t>
      </w:r>
    </w:p>
    <w:p w14:paraId="798F04FA">
      <w:pPr>
        <w:tabs>
          <w:tab w:val="left" w:pos="6300"/>
        </w:tabs>
        <w:snapToGrid w:val="0"/>
        <w:spacing w:line="500" w:lineRule="exact"/>
        <w:ind w:firstLine="570"/>
        <w:rPr>
          <w:rFonts w:ascii="方正仿宋_GBK" w:hAnsi="宋体" w:eastAsia="方正仿宋_GBK"/>
          <w:sz w:val="24"/>
        </w:rPr>
      </w:pPr>
    </w:p>
    <w:p w14:paraId="05CEB7F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DA445B">
      <w:pPr>
        <w:tabs>
          <w:tab w:val="left" w:pos="6300"/>
        </w:tabs>
        <w:snapToGrid w:val="0"/>
        <w:spacing w:line="500" w:lineRule="exact"/>
        <w:ind w:firstLine="570"/>
        <w:rPr>
          <w:rFonts w:ascii="方正仿宋_GBK" w:hAnsi="宋体" w:eastAsia="方正仿宋_GBK"/>
          <w:sz w:val="24"/>
        </w:rPr>
      </w:pPr>
    </w:p>
    <w:p w14:paraId="2FF24CF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45FE150C">
      <w:pPr>
        <w:tabs>
          <w:tab w:val="left" w:pos="6300"/>
        </w:tabs>
        <w:snapToGrid w:val="0"/>
        <w:spacing w:line="500" w:lineRule="exact"/>
        <w:ind w:firstLine="570"/>
        <w:rPr>
          <w:rFonts w:ascii="方正仿宋_GBK" w:hAnsi="宋体" w:eastAsia="方正仿宋_GBK"/>
          <w:sz w:val="24"/>
        </w:rPr>
      </w:pPr>
    </w:p>
    <w:p w14:paraId="5740135D">
      <w:pPr>
        <w:tabs>
          <w:tab w:val="left" w:pos="6300"/>
        </w:tabs>
        <w:snapToGrid w:val="0"/>
        <w:spacing w:line="500" w:lineRule="exact"/>
        <w:ind w:firstLine="570"/>
        <w:rPr>
          <w:rFonts w:ascii="方正仿宋_GBK" w:hAnsi="宋体" w:eastAsia="方正仿宋_GBK"/>
          <w:sz w:val="24"/>
        </w:rPr>
      </w:pPr>
    </w:p>
    <w:p w14:paraId="0AC4D17A">
      <w:pPr>
        <w:tabs>
          <w:tab w:val="left" w:pos="6300"/>
        </w:tabs>
        <w:snapToGrid w:val="0"/>
        <w:spacing w:line="500" w:lineRule="exact"/>
        <w:ind w:firstLine="570"/>
        <w:rPr>
          <w:rFonts w:ascii="方正仿宋_GBK" w:hAnsi="宋体" w:eastAsia="方正仿宋_GBK"/>
          <w:sz w:val="24"/>
        </w:rPr>
      </w:pPr>
    </w:p>
    <w:p w14:paraId="63B2E8C4">
      <w:pPr>
        <w:tabs>
          <w:tab w:val="left" w:pos="6300"/>
        </w:tabs>
        <w:snapToGrid w:val="0"/>
        <w:spacing w:line="500" w:lineRule="exact"/>
        <w:ind w:firstLine="570"/>
        <w:rPr>
          <w:rFonts w:ascii="方正仿宋_GBK" w:hAnsi="宋体" w:eastAsia="方正仿宋_GBK"/>
          <w:sz w:val="24"/>
        </w:rPr>
      </w:pPr>
    </w:p>
    <w:p w14:paraId="1A2408F4">
      <w:pPr>
        <w:tabs>
          <w:tab w:val="left" w:pos="6300"/>
        </w:tabs>
        <w:snapToGrid w:val="0"/>
        <w:spacing w:line="500" w:lineRule="exact"/>
        <w:ind w:firstLine="570"/>
        <w:rPr>
          <w:rFonts w:ascii="方正仿宋_GBK" w:hAnsi="宋体" w:eastAsia="方正仿宋_GBK"/>
          <w:sz w:val="24"/>
        </w:rPr>
      </w:pPr>
    </w:p>
    <w:p w14:paraId="4606D555">
      <w:pPr>
        <w:tabs>
          <w:tab w:val="left" w:pos="6300"/>
        </w:tabs>
        <w:snapToGrid w:val="0"/>
        <w:spacing w:line="500" w:lineRule="exact"/>
        <w:ind w:firstLine="570"/>
        <w:rPr>
          <w:rFonts w:ascii="方正仿宋_GBK" w:hAnsi="宋体" w:eastAsia="方正仿宋_GBK"/>
          <w:sz w:val="24"/>
        </w:rPr>
      </w:pPr>
    </w:p>
    <w:p w14:paraId="143D2691">
      <w:pPr>
        <w:tabs>
          <w:tab w:val="left" w:pos="6300"/>
        </w:tabs>
        <w:snapToGrid w:val="0"/>
        <w:spacing w:line="500" w:lineRule="exact"/>
        <w:ind w:firstLine="570"/>
        <w:jc w:val="center"/>
        <w:rPr>
          <w:rFonts w:ascii="方正小标宋_GBK" w:hAnsi="宋体" w:eastAsia="方正小标宋_GBK"/>
          <w:sz w:val="28"/>
          <w:szCs w:val="28"/>
        </w:rPr>
      </w:pPr>
      <w:r>
        <w:rPr>
          <w:sz w:val="24"/>
        </w:rPr>
        <w:br w:type="column"/>
      </w:r>
      <w:r>
        <w:rPr>
          <w:rFonts w:hint="eastAsia" w:ascii="方正小标宋_GBK" w:hAnsi="宋体" w:eastAsia="方正小标宋_GBK"/>
          <w:sz w:val="28"/>
          <w:szCs w:val="28"/>
        </w:rPr>
        <w:t>法定代表人授权委托书</w:t>
      </w:r>
    </w:p>
    <w:p w14:paraId="4939E65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4B56BF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2585023">
      <w:pPr>
        <w:tabs>
          <w:tab w:val="left" w:pos="6300"/>
        </w:tabs>
        <w:snapToGrid w:val="0"/>
        <w:spacing w:line="500" w:lineRule="exact"/>
        <w:ind w:firstLine="570"/>
        <w:rPr>
          <w:rFonts w:ascii="方正仿宋_GBK" w:hAnsi="宋体" w:eastAsia="方正仿宋_GBK"/>
          <w:sz w:val="24"/>
        </w:rPr>
      </w:pPr>
    </w:p>
    <w:p w14:paraId="532B3A2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（招标人机构名称）：</w:t>
      </w:r>
    </w:p>
    <w:p w14:paraId="5B9CF4D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41929A1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616CCB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09C1E34E">
      <w:pPr>
        <w:tabs>
          <w:tab w:val="left" w:pos="6300"/>
        </w:tabs>
        <w:snapToGrid w:val="0"/>
        <w:spacing w:line="500" w:lineRule="exact"/>
        <w:ind w:firstLine="570"/>
        <w:rPr>
          <w:rFonts w:ascii="方正仿宋_GBK" w:hAnsi="宋体" w:eastAsia="方正仿宋_GBK"/>
          <w:sz w:val="24"/>
        </w:rPr>
      </w:pPr>
    </w:p>
    <w:p w14:paraId="3C3DEAAF">
      <w:pPr>
        <w:tabs>
          <w:tab w:val="left" w:pos="6300"/>
        </w:tabs>
        <w:snapToGrid w:val="0"/>
        <w:spacing w:line="500" w:lineRule="exact"/>
        <w:ind w:firstLine="570"/>
        <w:rPr>
          <w:rFonts w:ascii="方正仿宋_GBK" w:hAnsi="宋体" w:eastAsia="方正仿宋_GBK"/>
          <w:sz w:val="24"/>
        </w:rPr>
      </w:pPr>
    </w:p>
    <w:p w14:paraId="48F2FF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投标人法定代表人：</w:t>
      </w:r>
    </w:p>
    <w:p w14:paraId="13EB168F">
      <w:pPr>
        <w:rPr>
          <w:rFonts w:ascii="方正仿宋_GBK" w:hAnsi="宋体" w:eastAsia="方正仿宋_GBK"/>
          <w:sz w:val="24"/>
        </w:rPr>
      </w:pPr>
      <w:r>
        <w:rPr>
          <w:rFonts w:hint="eastAsia" w:ascii="方正仿宋_GBK" w:hAnsi="宋体" w:eastAsia="方正仿宋_GBK"/>
          <w:sz w:val="24"/>
        </w:rPr>
        <w:t>（签字或盖章）                                （签字或盖章）</w:t>
      </w:r>
    </w:p>
    <w:p w14:paraId="2BD37314">
      <w:pPr>
        <w:rPr>
          <w:rFonts w:ascii="方正仿宋_GBK" w:hAnsi="宋体" w:eastAsia="方正仿宋_GBK"/>
          <w:sz w:val="24"/>
        </w:rPr>
      </w:pPr>
      <w:r>
        <w:rPr>
          <w:rFonts w:hint="eastAsia" w:ascii="方正仿宋_GBK" w:hAnsi="宋体" w:eastAsia="方正仿宋_GBK"/>
          <w:sz w:val="24"/>
        </w:rPr>
        <w:t>附被</w:t>
      </w:r>
      <w:r>
        <w:rPr>
          <w:rFonts w:ascii="方正仿宋_GBK" w:hAnsi="宋体" w:eastAsia="方正仿宋_GBK"/>
          <w:sz w:val="24"/>
        </w:rPr>
        <w:t>授权人身份证复印件</w:t>
      </w:r>
    </w:p>
    <w:p w14:paraId="6C7E2BD4">
      <w:pPr>
        <w:rPr>
          <w:rFonts w:ascii="方正仿宋_GBK" w:hAnsi="宋体" w:eastAsia="方正仿宋_GBK"/>
          <w:sz w:val="24"/>
        </w:rPr>
      </w:pPr>
    </w:p>
    <w:p w14:paraId="6FA5156B">
      <w:pPr>
        <w:rPr>
          <w:rFonts w:ascii="方正仿宋_GBK" w:hAnsi="宋体" w:eastAsia="方正仿宋_GBK"/>
          <w:sz w:val="24"/>
        </w:rPr>
      </w:pPr>
    </w:p>
    <w:p w14:paraId="6799555E">
      <w:pPr>
        <w:rPr>
          <w:rFonts w:ascii="方正仿宋_GBK" w:hAnsi="宋体" w:eastAsia="方正仿宋_GBK"/>
          <w:sz w:val="24"/>
        </w:rPr>
      </w:pPr>
    </w:p>
    <w:p w14:paraId="07E77CA9">
      <w:pPr>
        <w:rPr>
          <w:rFonts w:ascii="方正仿宋_GBK" w:hAnsi="宋体" w:eastAsia="方正仿宋_GBK"/>
          <w:sz w:val="24"/>
        </w:rPr>
      </w:pPr>
    </w:p>
    <w:p w14:paraId="64972424">
      <w:pPr>
        <w:rPr>
          <w:rFonts w:ascii="方正仿宋_GBK" w:hAnsi="宋体" w:eastAsia="方正仿宋_GBK"/>
          <w:sz w:val="24"/>
        </w:rPr>
      </w:pPr>
    </w:p>
    <w:p w14:paraId="20A67748">
      <w:pPr>
        <w:rPr>
          <w:rFonts w:ascii="方正仿宋_GBK" w:hAnsi="宋体" w:eastAsia="方正仿宋_GBK"/>
          <w:sz w:val="24"/>
        </w:rPr>
      </w:pPr>
    </w:p>
    <w:p w14:paraId="53492518">
      <w:pPr>
        <w:rPr>
          <w:rFonts w:ascii="方正仿宋_GBK" w:hAnsi="宋体" w:eastAsia="方正仿宋_GBK"/>
          <w:sz w:val="24"/>
        </w:rPr>
      </w:pPr>
    </w:p>
    <w:p w14:paraId="55B15755">
      <w:pPr>
        <w:spacing w:line="600" w:lineRule="exact"/>
        <w:jc w:val="left"/>
        <w:rPr>
          <w:rFonts w:ascii="方正黑体_GBK" w:hAnsi="宋体" w:eastAsia="方正黑体_GBK" w:cs="宋体"/>
          <w:color w:val="000000"/>
          <w:sz w:val="32"/>
          <w:szCs w:val="32"/>
        </w:rPr>
      </w:pPr>
      <w:r>
        <w:rPr>
          <w:rFonts w:ascii="方正仿宋_GBK" w:hAnsi="宋体" w:eastAsia="方正仿宋_GBK"/>
          <w:sz w:val="24"/>
        </w:rPr>
        <w:br w:type="page"/>
      </w:r>
      <w:r>
        <w:rPr>
          <w:rFonts w:hint="eastAsia" w:ascii="方正黑体_GBK" w:hAnsi="宋体" w:eastAsia="方正黑体_GBK"/>
          <w:color w:val="000000"/>
          <w:sz w:val="32"/>
          <w:szCs w:val="32"/>
        </w:rPr>
        <w:t>附件4</w:t>
      </w:r>
    </w:p>
    <w:p w14:paraId="262E534C">
      <w:pPr>
        <w:jc w:val="center"/>
        <w:rPr>
          <w:b/>
          <w:sz w:val="72"/>
        </w:rPr>
      </w:pPr>
      <w:r>
        <w:rPr>
          <w:rFonts w:hint="eastAsia"/>
          <w:b/>
          <w:sz w:val="72"/>
        </w:rPr>
        <w:t>建设工程勘察合同</w:t>
      </w:r>
    </w:p>
    <w:p w14:paraId="6241D1A4">
      <w:pPr>
        <w:jc w:val="center"/>
        <w:rPr>
          <w:rFonts w:ascii="仿宋_GB2312" w:eastAsia="仿宋_GB2312"/>
          <w:sz w:val="28"/>
        </w:rPr>
      </w:pPr>
    </w:p>
    <w:p w14:paraId="79D20ADD">
      <w:pPr>
        <w:jc w:val="center"/>
        <w:rPr>
          <w:rFonts w:ascii="仿宋_GB2312" w:eastAsia="仿宋_GB2312"/>
          <w:sz w:val="28"/>
        </w:rPr>
      </w:pPr>
      <w:r>
        <w:rPr>
          <w:rFonts w:hint="eastAsia" w:ascii="仿宋_GB2312" w:eastAsia="仿宋_GB2312"/>
          <w:sz w:val="28"/>
        </w:rPr>
        <w:t>[岩土工程勘察、水文地质勘察（含凿井）工程测量、工程物探]</w:t>
      </w:r>
    </w:p>
    <w:p w14:paraId="4C0511C7">
      <w:pPr>
        <w:jc w:val="center"/>
        <w:rPr>
          <w:rFonts w:ascii="仿宋_GB2312" w:eastAsia="仿宋_GB2312"/>
          <w:sz w:val="28"/>
        </w:rPr>
      </w:pPr>
    </w:p>
    <w:p w14:paraId="777A579D">
      <w:pPr>
        <w:jc w:val="center"/>
        <w:rPr>
          <w:rFonts w:ascii="仿宋_GB2312" w:eastAsia="仿宋_GB2312"/>
          <w:sz w:val="28"/>
        </w:rPr>
      </w:pPr>
    </w:p>
    <w:p w14:paraId="3CFAE6BA">
      <w:pPr>
        <w:jc w:val="center"/>
        <w:rPr>
          <w:rFonts w:ascii="仿宋_GB2312" w:eastAsia="仿宋_GB2312"/>
          <w:sz w:val="28"/>
        </w:rPr>
      </w:pPr>
    </w:p>
    <w:p w14:paraId="5486A724">
      <w:pPr>
        <w:spacing w:before="156" w:beforeLines="50" w:line="360" w:lineRule="auto"/>
        <w:ind w:left="1600" w:hanging="1600" w:hangingChars="500"/>
        <w:rPr>
          <w:rFonts w:eastAsia="仿宋_GB2312"/>
          <w:sz w:val="32"/>
          <w:u w:val="single"/>
        </w:rPr>
      </w:pPr>
      <w:r>
        <w:rPr>
          <w:rFonts w:hint="eastAsia" w:eastAsia="仿宋_GB2312"/>
          <w:sz w:val="32"/>
        </w:rPr>
        <w:t>工程名称：</w:t>
      </w:r>
      <w:r>
        <w:rPr>
          <w:rFonts w:hint="eastAsia" w:eastAsia="仿宋_GB2312"/>
          <w:sz w:val="32"/>
          <w:u w:val="single"/>
        </w:rPr>
        <w:t>西部（重庆）科学城九龙坡片区中试基地二期及配套项目—大规格铝合金挤压材建设项目地质勘察</w:t>
      </w:r>
    </w:p>
    <w:p w14:paraId="114BBEED">
      <w:pPr>
        <w:rPr>
          <w:rFonts w:eastAsia="仿宋_GB2312"/>
          <w:b/>
          <w:sz w:val="32"/>
          <w:u w:val="single"/>
        </w:rPr>
      </w:pPr>
      <w:r>
        <w:rPr>
          <w:rFonts w:hint="eastAsia" w:eastAsia="仿宋_GB2312"/>
          <w:sz w:val="32"/>
        </w:rPr>
        <w:t>工程地点：</w:t>
      </w:r>
      <w:r>
        <w:rPr>
          <w:rFonts w:hint="eastAsia" w:eastAsia="仿宋_GB2312"/>
          <w:sz w:val="32"/>
          <w:u w:val="single"/>
        </w:rPr>
        <w:t xml:space="preserve">重庆市九龙坡区西彭镇    </w:t>
      </w:r>
    </w:p>
    <w:p w14:paraId="6421849E">
      <w:pPr>
        <w:pStyle w:val="5"/>
        <w:spacing w:before="156" w:beforeLines="50" w:line="360" w:lineRule="auto"/>
        <w:ind w:left="0" w:leftChars="0"/>
        <w:jc w:val="left"/>
        <w:rPr>
          <w:rFonts w:ascii="仿宋_GB2312" w:hAnsi="宋体" w:eastAsia="仿宋_GB2312"/>
          <w:b/>
          <w:sz w:val="32"/>
          <w:szCs w:val="32"/>
          <w:u w:val="single"/>
        </w:rPr>
      </w:pPr>
      <w:r>
        <w:rPr>
          <w:rFonts w:hint="eastAsia" w:ascii="仿宋_GB2312" w:hAnsi="宋体" w:eastAsia="仿宋_GB2312"/>
          <w:sz w:val="32"/>
          <w:szCs w:val="32"/>
        </w:rPr>
        <w:t>勘察证书等级：</w:t>
      </w:r>
      <w:r>
        <w:rPr>
          <w:rFonts w:hint="eastAsia" w:ascii="仿宋_GB2312" w:hAnsi="宋体" w:eastAsia="仿宋_GB2312"/>
          <w:sz w:val="32"/>
          <w:u w:val="single"/>
        </w:rPr>
        <w:t xml:space="preserve"> </w:t>
      </w:r>
      <w:r>
        <w:rPr>
          <w:rFonts w:ascii="仿宋_GB2312" w:hAnsi="宋体" w:eastAsia="仿宋_GB2312"/>
          <w:sz w:val="32"/>
          <w:u w:val="single"/>
        </w:rPr>
        <w:t xml:space="preserve">                     </w:t>
      </w:r>
      <w:r>
        <w:rPr>
          <w:sz w:val="28"/>
          <w:u w:val="single"/>
        </w:rPr>
        <w:t xml:space="preserve">        </w:t>
      </w:r>
      <w:r>
        <w:rPr>
          <w:rFonts w:hint="eastAsia"/>
          <w:sz w:val="28"/>
          <w:u w:val="single"/>
        </w:rPr>
        <w:t xml:space="preserve">  </w:t>
      </w:r>
      <w:r>
        <w:rPr>
          <w:sz w:val="28"/>
          <w:u w:val="single"/>
        </w:rPr>
        <w:t xml:space="preserve">      </w:t>
      </w:r>
    </w:p>
    <w:p w14:paraId="7BF50871">
      <w:pPr>
        <w:spacing w:before="156" w:beforeLines="50" w:line="360" w:lineRule="auto"/>
        <w:rPr>
          <w:rFonts w:eastAsia="仿宋_GB2312"/>
          <w:sz w:val="32"/>
          <w:u w:val="single"/>
        </w:rPr>
      </w:pPr>
      <w:r>
        <w:rPr>
          <w:rFonts w:hint="eastAsia" w:eastAsia="仿宋_GB2312"/>
          <w:sz w:val="32"/>
        </w:rPr>
        <w:t>发 包 人：</w:t>
      </w:r>
      <w:r>
        <w:rPr>
          <w:rFonts w:hint="eastAsia" w:eastAsia="仿宋_GB2312"/>
          <w:sz w:val="32"/>
          <w:u w:val="single"/>
        </w:rPr>
        <w:t xml:space="preserve"> 九龙现代（重庆）园区运营管理有限公司   </w:t>
      </w:r>
    </w:p>
    <w:p w14:paraId="1F085010">
      <w:pPr>
        <w:spacing w:before="156" w:beforeLines="50" w:line="360" w:lineRule="auto"/>
        <w:rPr>
          <w:rFonts w:eastAsia="仿宋_GB2312"/>
          <w:b/>
          <w:sz w:val="32"/>
          <w:u w:val="single"/>
        </w:rPr>
      </w:pPr>
      <w:r>
        <w:rPr>
          <w:rFonts w:hint="eastAsia" w:eastAsia="仿宋_GB2312"/>
          <w:sz w:val="32"/>
        </w:rPr>
        <w:t>勘 察 人：</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p>
    <w:p w14:paraId="0CC52F48">
      <w:pPr>
        <w:spacing w:before="156" w:beforeLines="50" w:line="360" w:lineRule="auto"/>
        <w:rPr>
          <w:rFonts w:eastAsia="仿宋_GB2312"/>
          <w:sz w:val="32"/>
        </w:rPr>
      </w:pPr>
      <w:r>
        <w:rPr>
          <w:rFonts w:hint="eastAsia" w:eastAsia="仿宋_GB2312"/>
          <w:sz w:val="32"/>
        </w:rPr>
        <w:t>签订地址</w:t>
      </w:r>
      <w:r>
        <w:rPr>
          <w:rFonts w:hint="eastAsia"/>
          <w:sz w:val="32"/>
        </w:rPr>
        <w:t>：</w:t>
      </w:r>
      <w:r>
        <w:rPr>
          <w:rFonts w:eastAsia="仿宋_GB2312"/>
          <w:sz w:val="32"/>
          <w:u w:val="single"/>
        </w:rPr>
        <w:t xml:space="preserve"> </w:t>
      </w:r>
      <w:r>
        <w:rPr>
          <w:rFonts w:hint="eastAsia" w:eastAsia="仿宋_GB2312"/>
          <w:sz w:val="32"/>
          <w:u w:val="single"/>
        </w:rPr>
        <w:t xml:space="preserve">重庆市        </w:t>
      </w:r>
      <w:r>
        <w:rPr>
          <w:rFonts w:hint="eastAsia" w:ascii="仿宋_GB2312" w:eastAsia="仿宋_GB2312"/>
          <w:sz w:val="24"/>
          <w:u w:val="single"/>
        </w:rPr>
        <w:t xml:space="preserve"> </w:t>
      </w:r>
      <w:r>
        <w:rPr>
          <w:rFonts w:ascii="仿宋_GB2312" w:eastAsia="仿宋_GB2312"/>
          <w:sz w:val="24"/>
          <w:u w:val="single"/>
        </w:rPr>
        <w:t xml:space="preserve">           </w:t>
      </w:r>
    </w:p>
    <w:p w14:paraId="71CC2964">
      <w:pPr>
        <w:rPr>
          <w:sz w:val="36"/>
          <w:szCs w:val="36"/>
        </w:rPr>
      </w:pPr>
    </w:p>
    <w:p w14:paraId="1BEA4E74">
      <w:pPr>
        <w:rPr>
          <w:sz w:val="36"/>
          <w:szCs w:val="36"/>
        </w:rPr>
      </w:pPr>
    </w:p>
    <w:p w14:paraId="055E0185">
      <w:pPr>
        <w:jc w:val="center"/>
        <w:rPr>
          <w:sz w:val="36"/>
          <w:szCs w:val="36"/>
        </w:rPr>
      </w:pPr>
      <w:r>
        <w:rPr>
          <w:rFonts w:hint="eastAsia"/>
          <w:sz w:val="36"/>
          <w:szCs w:val="36"/>
        </w:rPr>
        <w:t>重庆市工程勘察市场管理委员会  制</w:t>
      </w:r>
    </w:p>
    <w:p w14:paraId="36986A27">
      <w:pPr>
        <w:jc w:val="center"/>
        <w:rPr>
          <w:sz w:val="36"/>
          <w:szCs w:val="36"/>
        </w:rPr>
      </w:pPr>
      <w:r>
        <w:rPr>
          <w:rFonts w:hint="eastAsia"/>
          <w:sz w:val="36"/>
          <w:szCs w:val="36"/>
        </w:rPr>
        <w:t>二零二四年 十一 月</w:t>
      </w:r>
    </w:p>
    <w:p w14:paraId="4E1D705A">
      <w:pPr>
        <w:pStyle w:val="4"/>
      </w:pPr>
    </w:p>
    <w:p w14:paraId="5ED3A1DD">
      <w:pPr>
        <w:pStyle w:val="4"/>
      </w:pPr>
    </w:p>
    <w:p w14:paraId="6191392B">
      <w:pPr>
        <w:pStyle w:val="4"/>
      </w:pPr>
    </w:p>
    <w:p w14:paraId="15EC5CBE">
      <w:pPr>
        <w:pStyle w:val="4"/>
      </w:pPr>
    </w:p>
    <w:p w14:paraId="4CF22158">
      <w:pPr>
        <w:pStyle w:val="4"/>
      </w:pPr>
    </w:p>
    <w:p w14:paraId="79D2CDFD">
      <w:pPr>
        <w:adjustRightInd w:val="0"/>
        <w:snapToGrid w:val="0"/>
        <w:spacing w:line="600" w:lineRule="exact"/>
        <w:ind w:left="1410" w:leftChars="1" w:hanging="1408" w:hangingChars="503"/>
        <w:rPr>
          <w:rFonts w:ascii="宋体" w:hAnsi="宋体"/>
          <w:sz w:val="28"/>
          <w:szCs w:val="28"/>
        </w:rPr>
      </w:pPr>
      <w:r>
        <w:rPr>
          <w:rFonts w:hint="eastAsia" w:ascii="宋体" w:hAnsi="宋体"/>
          <w:sz w:val="28"/>
          <w:szCs w:val="28"/>
        </w:rPr>
        <w:t>发包人：</w:t>
      </w:r>
      <w:r>
        <w:rPr>
          <w:rFonts w:hint="eastAsia" w:ascii="宋体" w:hAnsi="宋体"/>
          <w:sz w:val="28"/>
          <w:szCs w:val="28"/>
          <w:u w:val="single"/>
        </w:rPr>
        <w:t>九龙现代（重庆）园区运营管理有限公司</w:t>
      </w:r>
      <w:r>
        <w:rPr>
          <w:rFonts w:hint="eastAsia" w:ascii="宋体" w:hAnsi="宋体"/>
          <w:sz w:val="28"/>
          <w:szCs w:val="28"/>
        </w:rPr>
        <w:t>(以下简称甲方)</w:t>
      </w:r>
    </w:p>
    <w:p w14:paraId="75647FC7">
      <w:pPr>
        <w:adjustRightInd w:val="0"/>
        <w:snapToGrid w:val="0"/>
        <w:spacing w:line="600" w:lineRule="exact"/>
        <w:ind w:left="1410" w:leftChars="1" w:hanging="1408" w:hangingChars="503"/>
        <w:rPr>
          <w:rFonts w:ascii="宋体" w:hAnsi="宋体"/>
          <w:sz w:val="28"/>
          <w:szCs w:val="28"/>
        </w:rPr>
      </w:pPr>
      <w:r>
        <w:rPr>
          <w:rFonts w:hint="eastAsia" w:ascii="宋体" w:hAnsi="宋体"/>
          <w:sz w:val="28"/>
          <w:szCs w:val="28"/>
        </w:rPr>
        <w:t>勘察人：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(以下简称乙方)</w:t>
      </w:r>
    </w:p>
    <w:p w14:paraId="561D3BFA">
      <w:pPr>
        <w:adjustRightInd w:val="0"/>
        <w:snapToGrid w:val="0"/>
        <w:spacing w:line="600" w:lineRule="exact"/>
        <w:ind w:firstLine="567"/>
        <w:rPr>
          <w:rFonts w:ascii="宋体" w:hAnsi="宋体"/>
          <w:sz w:val="28"/>
          <w:szCs w:val="28"/>
        </w:rPr>
      </w:pPr>
      <w:r>
        <w:rPr>
          <w:rFonts w:hint="eastAsia" w:ascii="宋体" w:hAnsi="宋体"/>
          <w:sz w:val="28"/>
          <w:szCs w:val="28"/>
        </w:rPr>
        <w:t>甲方共同委托乙方承担</w:t>
      </w:r>
      <w:r>
        <w:rPr>
          <w:rFonts w:hint="eastAsia" w:ascii="宋体" w:hAnsi="宋体"/>
          <w:b/>
          <w:bCs/>
          <w:sz w:val="28"/>
          <w:szCs w:val="28"/>
          <w:u w:val="single"/>
        </w:rPr>
        <w:t>西部（重庆）科学城九龙坡片区中试基地二期及配套项目—大规格铝合金挤压材建设项目</w:t>
      </w:r>
      <w:r>
        <w:rPr>
          <w:rFonts w:hint="eastAsia" w:ascii="宋体" w:hAnsi="宋体"/>
          <w:sz w:val="28"/>
          <w:szCs w:val="28"/>
        </w:rPr>
        <w:t>地质勘察任务。根据《中华人民共和国民法典》及国家有关法规规定，结合本工程的具体情况，为明确责任，确保工程勘察质量，经甲、乙双方协商一致，签订本合同，以资共同遵守。</w:t>
      </w:r>
    </w:p>
    <w:p w14:paraId="54BB0431">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第一条  工程概况</w:t>
      </w:r>
    </w:p>
    <w:p w14:paraId="5553A1B8">
      <w:pPr>
        <w:adjustRightInd w:val="0"/>
        <w:snapToGrid w:val="0"/>
        <w:spacing w:line="600" w:lineRule="exact"/>
        <w:ind w:firstLine="560" w:firstLineChars="200"/>
        <w:rPr>
          <w:color w:val="000000"/>
          <w:sz w:val="28"/>
          <w:szCs w:val="28"/>
        </w:rPr>
      </w:pPr>
      <w:r>
        <w:rPr>
          <w:color w:val="000000"/>
          <w:sz w:val="28"/>
          <w:szCs w:val="28"/>
        </w:rPr>
        <w:t>1.1</w:t>
      </w:r>
      <w:r>
        <w:rPr>
          <w:rFonts w:hint="eastAsia"/>
          <w:color w:val="000000"/>
          <w:sz w:val="28"/>
          <w:szCs w:val="28"/>
        </w:rPr>
        <w:t>工程名称：</w:t>
      </w:r>
      <w:r>
        <w:rPr>
          <w:rFonts w:hint="eastAsia" w:ascii="宋体" w:hAnsi="宋体"/>
          <w:bCs/>
          <w:sz w:val="28"/>
          <w:szCs w:val="28"/>
          <w:u w:val="single"/>
        </w:rPr>
        <w:t>西部（重庆）科学城九龙坡片区中试基地二期及配套项目—大规格铝合金挤压材建设项目</w:t>
      </w:r>
    </w:p>
    <w:p w14:paraId="42876554">
      <w:pPr>
        <w:adjustRightInd w:val="0"/>
        <w:snapToGrid w:val="0"/>
        <w:spacing w:line="600" w:lineRule="exact"/>
        <w:ind w:firstLine="560" w:firstLineChars="200"/>
        <w:rPr>
          <w:color w:val="FF0000"/>
          <w:sz w:val="28"/>
          <w:szCs w:val="28"/>
        </w:rPr>
      </w:pPr>
      <w:r>
        <w:rPr>
          <w:rFonts w:hint="eastAsia"/>
          <w:color w:val="000000"/>
          <w:sz w:val="28"/>
          <w:szCs w:val="28"/>
        </w:rPr>
        <w:t>1.2工程建设地点：</w:t>
      </w:r>
      <w:r>
        <w:rPr>
          <w:rFonts w:hint="eastAsia"/>
          <w:color w:val="000000"/>
          <w:sz w:val="28"/>
          <w:szCs w:val="28"/>
          <w:u w:val="single"/>
        </w:rPr>
        <w:t>重庆市九龙坡区西彭镇</w:t>
      </w:r>
      <w:r>
        <w:rPr>
          <w:rFonts w:hint="eastAsia"/>
          <w:color w:val="000000"/>
          <w:sz w:val="28"/>
          <w:szCs w:val="28"/>
        </w:rPr>
        <w:t>。</w:t>
      </w:r>
    </w:p>
    <w:p w14:paraId="208B7C3C">
      <w:pPr>
        <w:adjustRightInd w:val="0"/>
        <w:snapToGrid w:val="0"/>
        <w:spacing w:line="600" w:lineRule="exact"/>
        <w:ind w:firstLine="560" w:firstLineChars="200"/>
        <w:rPr>
          <w:rFonts w:ascii="宋体" w:hAnsi="宋体"/>
          <w:bCs/>
          <w:sz w:val="28"/>
          <w:szCs w:val="28"/>
          <w:u w:val="single"/>
        </w:rPr>
      </w:pPr>
      <w:r>
        <w:rPr>
          <w:color w:val="000000"/>
          <w:sz w:val="28"/>
          <w:szCs w:val="28"/>
        </w:rPr>
        <w:t>1.3</w:t>
      </w:r>
      <w:r>
        <w:rPr>
          <w:rFonts w:hint="eastAsia"/>
          <w:color w:val="000000"/>
          <w:sz w:val="28"/>
          <w:szCs w:val="28"/>
        </w:rPr>
        <w:t>工程概况</w:t>
      </w:r>
      <w:r>
        <w:rPr>
          <w:rFonts w:ascii="宋体" w:hAnsi="宋体"/>
          <w:sz w:val="28"/>
          <w:szCs w:val="28"/>
        </w:rPr>
        <w:t>：</w:t>
      </w:r>
      <w:r>
        <w:rPr>
          <w:rFonts w:ascii="宋体" w:hAnsi="宋体"/>
          <w:bCs/>
          <w:sz w:val="28"/>
          <w:szCs w:val="28"/>
          <w:u w:val="single"/>
        </w:rPr>
        <w:t>项目总用地面积130亩，总建筑面积约</w:t>
      </w:r>
      <w:r>
        <w:rPr>
          <w:rFonts w:hint="eastAsia" w:ascii="宋体" w:hAnsi="宋体"/>
          <w:bCs/>
          <w:sz w:val="28"/>
          <w:szCs w:val="28"/>
          <w:u w:val="single"/>
        </w:rPr>
        <w:t>3</w:t>
      </w:r>
      <w:r>
        <w:rPr>
          <w:rFonts w:ascii="宋体" w:hAnsi="宋体"/>
          <w:bCs/>
          <w:sz w:val="28"/>
          <w:szCs w:val="28"/>
          <w:u w:val="single"/>
        </w:rPr>
        <w:t>.6万平方米，根据</w:t>
      </w:r>
      <w:r>
        <w:rPr>
          <w:rFonts w:hint="eastAsia" w:ascii="宋体" w:hAnsi="宋体"/>
          <w:bCs/>
          <w:sz w:val="28"/>
          <w:szCs w:val="28"/>
          <w:u w:val="single"/>
        </w:rPr>
        <w:t>地质勘察任务书并结合现状地形初步测算，项目总勘察钻孔总深度约</w:t>
      </w:r>
      <w:r>
        <w:rPr>
          <w:rFonts w:ascii="宋体" w:hAnsi="宋体"/>
          <w:bCs/>
          <w:sz w:val="28"/>
          <w:szCs w:val="28"/>
          <w:u w:val="single"/>
        </w:rPr>
        <w:t>430</w:t>
      </w:r>
      <w:r>
        <w:rPr>
          <w:rFonts w:hint="eastAsia" w:ascii="宋体" w:hAnsi="宋体"/>
          <w:bCs/>
          <w:sz w:val="28"/>
          <w:szCs w:val="28"/>
          <w:u w:val="single"/>
        </w:rPr>
        <w:t>0米。</w:t>
      </w:r>
    </w:p>
    <w:p w14:paraId="368B9DFA">
      <w:pPr>
        <w:adjustRightInd w:val="0"/>
        <w:snapToGrid w:val="0"/>
        <w:spacing w:line="600" w:lineRule="exact"/>
        <w:ind w:firstLine="560" w:firstLineChars="200"/>
        <w:rPr>
          <w:color w:val="000000"/>
          <w:sz w:val="28"/>
          <w:szCs w:val="28"/>
        </w:rPr>
      </w:pPr>
      <w:r>
        <w:rPr>
          <w:rFonts w:hint="eastAsia"/>
          <w:color w:val="000000"/>
          <w:sz w:val="28"/>
          <w:szCs w:val="28"/>
        </w:rPr>
        <w:t>1.4工程规模</w:t>
      </w:r>
      <w:r>
        <w:rPr>
          <w:rFonts w:hint="eastAsia" w:ascii="宋体" w:hAnsi="宋体"/>
          <w:sz w:val="28"/>
          <w:szCs w:val="28"/>
        </w:rPr>
        <w:t>：</w:t>
      </w:r>
      <w:r>
        <w:rPr>
          <w:rFonts w:hint="eastAsia" w:ascii="宋体" w:hAnsi="宋体"/>
          <w:bCs/>
          <w:sz w:val="28"/>
          <w:szCs w:val="28"/>
          <w:u w:val="single"/>
        </w:rPr>
        <w:t>钻探总进尺约4300.00米（暂估，最终以实际进尺为准）。</w:t>
      </w:r>
      <w:r>
        <w:rPr>
          <w:rFonts w:hint="eastAsia"/>
          <w:color w:val="000000"/>
          <w:sz w:val="28"/>
          <w:szCs w:val="28"/>
        </w:rPr>
        <w:t xml:space="preserve"> </w:t>
      </w:r>
    </w:p>
    <w:p w14:paraId="6A501BA7">
      <w:pPr>
        <w:adjustRightInd w:val="0"/>
        <w:snapToGrid w:val="0"/>
        <w:spacing w:line="600" w:lineRule="exact"/>
        <w:ind w:firstLine="560" w:firstLineChars="200"/>
        <w:rPr>
          <w:rFonts w:ascii="宋体" w:hAnsi="宋体"/>
          <w:sz w:val="28"/>
          <w:szCs w:val="28"/>
        </w:rPr>
      </w:pPr>
      <w:r>
        <w:rPr>
          <w:rFonts w:hint="eastAsia"/>
          <w:color w:val="000000"/>
          <w:sz w:val="28"/>
          <w:szCs w:val="28"/>
        </w:rPr>
        <w:t>1.5</w:t>
      </w:r>
      <w:r>
        <w:rPr>
          <w:rFonts w:hint="eastAsia" w:ascii="宋体" w:hAnsi="宋体"/>
          <w:sz w:val="28"/>
          <w:szCs w:val="28"/>
        </w:rPr>
        <w:t>工程勘察任务（内容）与技术要求：</w:t>
      </w:r>
      <w:r>
        <w:rPr>
          <w:rFonts w:hint="eastAsia" w:ascii="宋体" w:hAnsi="宋体"/>
          <w:sz w:val="28"/>
          <w:szCs w:val="28"/>
          <w:u w:val="single"/>
        </w:rPr>
        <w:t>按国家颁布的规范、标准、相关规程和甲方的任务委托书及技术要求进行地质勘察（详勘）</w:t>
      </w:r>
      <w:r>
        <w:rPr>
          <w:rFonts w:hint="eastAsia" w:ascii="宋体" w:hAnsi="宋体"/>
          <w:sz w:val="28"/>
          <w:szCs w:val="28"/>
        </w:rPr>
        <w:t xml:space="preserve">。 </w:t>
      </w:r>
    </w:p>
    <w:p w14:paraId="58F5A19B">
      <w:pPr>
        <w:adjustRightInd w:val="0"/>
        <w:snapToGrid w:val="0"/>
        <w:spacing w:line="600" w:lineRule="exact"/>
        <w:ind w:firstLine="560" w:firstLineChars="200"/>
        <w:rPr>
          <w:rFonts w:ascii="宋体" w:hAnsi="宋体"/>
          <w:sz w:val="28"/>
          <w:szCs w:val="28"/>
          <w:u w:val="single"/>
        </w:rPr>
      </w:pPr>
      <w:r>
        <w:rPr>
          <w:rFonts w:hint="eastAsia"/>
          <w:color w:val="000000"/>
          <w:sz w:val="28"/>
          <w:szCs w:val="28"/>
        </w:rPr>
        <w:t>1.6</w:t>
      </w:r>
      <w:r>
        <w:rPr>
          <w:rFonts w:hint="eastAsia" w:ascii="宋体" w:hAnsi="宋体"/>
          <w:sz w:val="28"/>
          <w:szCs w:val="28"/>
        </w:rPr>
        <w:t>承接方式：</w:t>
      </w:r>
      <w:r>
        <w:rPr>
          <w:rFonts w:hint="eastAsia" w:ascii="宋体" w:hAnsi="宋体"/>
          <w:sz w:val="28"/>
          <w:szCs w:val="28"/>
          <w:u w:val="single"/>
        </w:rPr>
        <w:t xml:space="preserve"> 协议承包 </w:t>
      </w:r>
    </w:p>
    <w:p w14:paraId="7AC0872A">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第二条  甲方的</w:t>
      </w:r>
      <w:r>
        <w:rPr>
          <w:rFonts w:ascii="方正黑体_GBK" w:hAnsi="宋体" w:eastAsia="方正黑体_GBK"/>
          <w:sz w:val="28"/>
          <w:szCs w:val="28"/>
        </w:rPr>
        <w:t>权利</w:t>
      </w:r>
      <w:r>
        <w:rPr>
          <w:rFonts w:hint="eastAsia" w:ascii="方正黑体_GBK" w:hAnsi="宋体" w:eastAsia="方正黑体_GBK"/>
          <w:sz w:val="28"/>
          <w:szCs w:val="28"/>
        </w:rPr>
        <w:t>义务</w:t>
      </w:r>
    </w:p>
    <w:p w14:paraId="1198F541">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2.1</w:t>
      </w:r>
      <w:r>
        <w:rPr>
          <w:rFonts w:hint="eastAsia" w:ascii="宋体" w:hAnsi="宋体"/>
          <w:sz w:val="28"/>
          <w:szCs w:val="28"/>
        </w:rPr>
        <w:t>在签订合同时，甲方向乙方提交进行工程地质勘察的用地批准文件和红线图复印件。</w:t>
      </w:r>
    </w:p>
    <w:p w14:paraId="69260B08">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2甲方对乙方的勘察成果文件，不得擅自修改，转让给第三者重复使用须事前通知乙方。</w:t>
      </w:r>
    </w:p>
    <w:p w14:paraId="4BFB1E1A">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第三条 乙方的</w:t>
      </w:r>
      <w:r>
        <w:rPr>
          <w:rFonts w:ascii="方正黑体_GBK" w:hAnsi="宋体" w:eastAsia="方正黑体_GBK"/>
          <w:sz w:val="28"/>
          <w:szCs w:val="28"/>
        </w:rPr>
        <w:t>权利义务</w:t>
      </w:r>
    </w:p>
    <w:p w14:paraId="301299E9">
      <w:pPr>
        <w:autoSpaceDE w:val="0"/>
        <w:autoSpaceDN w:val="0"/>
        <w:adjustRightInd w:val="0"/>
        <w:snapToGrid w:val="0"/>
        <w:spacing w:line="600" w:lineRule="exact"/>
        <w:ind w:firstLine="420" w:firstLineChars="200"/>
        <w:jc w:val="left"/>
        <w:rPr>
          <w:rFonts w:ascii="宋体" w:hAnsi="宋体"/>
          <w:sz w:val="28"/>
          <w:szCs w:val="28"/>
        </w:rPr>
      </w:pPr>
      <w:r>
        <w:rPr>
          <w:rFonts w:hint="eastAsia"/>
        </w:rPr>
        <w:t xml:space="preserve"> </w:t>
      </w: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乙方应按照现行的标准、规范和技术条例，进行孔位测放、工程勘察工作，并按合同约定的进度、质量提交勘察成果。乙方向甲方提交勘察成果资料并对其质量、准确性、真实性、完整性负责。如因乙方的原因对甲方后续工作造成影响的，甲方保留追究乙方相关经济、法律责任的权利。</w:t>
      </w:r>
    </w:p>
    <w:p w14:paraId="29512391">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乙方勘察人员、勘察机具进入工程地点的交通运输和劳务费均由乙方自行负担。</w:t>
      </w:r>
    </w:p>
    <w:p w14:paraId="238A2733">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乙方的勘察成果文件，不得擅自修改，不得向甲方以外的任何第三者提供使用。</w:t>
      </w:r>
    </w:p>
    <w:p w14:paraId="17742D0D">
      <w:pPr>
        <w:autoSpaceDE w:val="0"/>
        <w:autoSpaceDN w:val="0"/>
        <w:adjustRightInd w:val="0"/>
        <w:snapToGrid w:val="0"/>
        <w:spacing w:line="6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 xml:space="preserve"> </w:t>
      </w:r>
      <w:r>
        <w:rPr>
          <w:rFonts w:hint="eastAsia" w:ascii="宋体" w:hAnsi="宋体"/>
          <w:sz w:val="28"/>
          <w:szCs w:val="28"/>
        </w:rPr>
        <w:t>在勘察现场内及施工配合服务期间，乙方必须按安全生产相关规定，采取严格的安全防范措施，如造成甲方及其他任意第三方人身、财产等损失的，由乙方自行负责一切经济、法律责任。</w:t>
      </w:r>
    </w:p>
    <w:p w14:paraId="4E328FE5">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 xml:space="preserve">3.5 </w:t>
      </w:r>
      <w:r>
        <w:rPr>
          <w:rFonts w:hint="eastAsia" w:ascii="宋体" w:hAnsi="宋体"/>
          <w:sz w:val="28"/>
          <w:szCs w:val="28"/>
        </w:rPr>
        <w:t>乙方负责向甲方提交经勘察审查机构验收合格的成果资料</w:t>
      </w:r>
      <w:r>
        <w:rPr>
          <w:rFonts w:ascii="宋体" w:hAnsi="宋体"/>
          <w:sz w:val="28"/>
          <w:szCs w:val="28"/>
        </w:rPr>
        <w:t>8</w:t>
      </w:r>
      <w:r>
        <w:rPr>
          <w:rFonts w:hint="eastAsia" w:ascii="宋体" w:hAnsi="宋体"/>
          <w:sz w:val="28"/>
          <w:szCs w:val="28"/>
        </w:rPr>
        <w:t>份，电子文档1份，后期甲方因工作要求提供超出约定份数的，乙方无偿提供。</w:t>
      </w:r>
    </w:p>
    <w:p w14:paraId="0CB64CAE">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3.6如厂房使用单位因项目建设需要购买本次勘察成果，甲方需要转让此次委托事项的，乙方应按厂房使用单位要求及本协议约定继续履行义务，并积极配合相关工作</w:t>
      </w:r>
      <w:r>
        <w:rPr>
          <w:rFonts w:hint="eastAsia" w:ascii="宋体" w:hAnsi="宋体"/>
          <w:sz w:val="28"/>
          <w:szCs w:val="28"/>
        </w:rPr>
        <w:t>，</w:t>
      </w:r>
      <w:r>
        <w:rPr>
          <w:rFonts w:ascii="宋体" w:hAnsi="宋体"/>
          <w:sz w:val="28"/>
          <w:szCs w:val="28"/>
        </w:rPr>
        <w:t>结算按本协议</w:t>
      </w:r>
      <w:r>
        <w:rPr>
          <w:rFonts w:hint="eastAsia" w:ascii="宋体" w:hAnsi="宋体"/>
          <w:sz w:val="28"/>
          <w:szCs w:val="28"/>
        </w:rPr>
        <w:t>约定</w:t>
      </w:r>
      <w:r>
        <w:rPr>
          <w:rFonts w:ascii="宋体" w:hAnsi="宋体"/>
          <w:sz w:val="28"/>
          <w:szCs w:val="28"/>
        </w:rPr>
        <w:t>的计取原则办理，不另行增加费用。</w:t>
      </w:r>
    </w:p>
    <w:p w14:paraId="0E85ABD8">
      <w:pPr>
        <w:adjustRightInd w:val="0"/>
        <w:snapToGrid w:val="0"/>
        <w:spacing w:line="600" w:lineRule="exact"/>
        <w:ind w:firstLine="560" w:firstLineChars="200"/>
        <w:rPr>
          <w:rFonts w:ascii="宋体" w:hAnsi="宋体"/>
          <w:sz w:val="28"/>
          <w:szCs w:val="28"/>
        </w:rPr>
      </w:pPr>
      <w:r>
        <w:rPr>
          <w:rFonts w:ascii="宋体" w:hAnsi="宋体"/>
          <w:sz w:val="28"/>
          <w:szCs w:val="28"/>
        </w:rPr>
        <w:t>3.7</w:t>
      </w:r>
      <w:r>
        <w:rPr>
          <w:rFonts w:hint="eastAsia" w:ascii="宋体" w:hAnsi="宋体"/>
          <w:sz w:val="28"/>
          <w:szCs w:val="28"/>
        </w:rPr>
        <w:t>乙方不得以任何形式、任何名义给予甲方工作人员物质利益，一经发现在履行合同过程中乙方存在上述行为，则视为乙方违约，乙方应向甲方支合同总价款10%的违约金。同时甲方有权停止支付后期应付款且不承担相关违约责任，直至经过甲方审核，明确乙方责任并扣除相应费用后，甲方方可支付余款；如情节严重或造成甲方严重经济损失的，则甲方有权解除合同，并要求乙方承担赔偿责任，剩余未付款项不予支付，赔偿不超过合同金额。</w:t>
      </w:r>
    </w:p>
    <w:p w14:paraId="2A10D21E">
      <w:pPr>
        <w:adjustRightInd w:val="0"/>
        <w:snapToGrid w:val="0"/>
        <w:spacing w:line="600" w:lineRule="exact"/>
        <w:ind w:firstLine="560" w:firstLineChars="200"/>
      </w:pPr>
      <w:r>
        <w:rPr>
          <w:rFonts w:hint="eastAsia" w:ascii="宋体" w:hAnsi="宋体"/>
          <w:sz w:val="28"/>
          <w:szCs w:val="28"/>
        </w:rPr>
        <w:t>如涉嫌犯罪的，甲方有权向司法机关检举揭发，并应暂停付款，并不承担相关违约责任。</w:t>
      </w:r>
    </w:p>
    <w:p w14:paraId="027DFEFC">
      <w:pPr>
        <w:adjustRightInd w:val="0"/>
        <w:snapToGrid w:val="0"/>
        <w:spacing w:line="600" w:lineRule="exact"/>
        <w:ind w:firstLine="567"/>
        <w:rPr>
          <w:rFonts w:ascii="方正黑体_GBK" w:hAnsi="宋体" w:eastAsia="方正黑体_GBK"/>
          <w:sz w:val="28"/>
          <w:szCs w:val="28"/>
        </w:rPr>
      </w:pPr>
      <w:r>
        <w:rPr>
          <w:rFonts w:hint="eastAsia" w:ascii="方正黑体_GBK" w:hAnsi="宋体" w:eastAsia="方正黑体_GBK"/>
          <w:sz w:val="28"/>
          <w:szCs w:val="28"/>
        </w:rPr>
        <w:t>第四条  开工及提交勘察成果资料的时间、收费标准及付费方式</w:t>
      </w:r>
    </w:p>
    <w:p w14:paraId="62D698DD">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4.1开工及提交勘察成果资料的时间。</w:t>
      </w:r>
    </w:p>
    <w:p w14:paraId="707C477B">
      <w:pPr>
        <w:adjustRightInd w:val="0"/>
        <w:snapToGrid w:val="0"/>
        <w:spacing w:line="600" w:lineRule="exact"/>
        <w:ind w:left="210" w:leftChars="100" w:firstLine="560" w:firstLineChars="200"/>
        <w:rPr>
          <w:rFonts w:ascii="宋体" w:hAnsi="宋体"/>
          <w:sz w:val="28"/>
          <w:szCs w:val="28"/>
        </w:rPr>
      </w:pPr>
      <w:r>
        <w:rPr>
          <w:rFonts w:hint="eastAsia" w:ascii="宋体" w:hAnsi="宋体"/>
          <w:sz w:val="28"/>
          <w:szCs w:val="28"/>
        </w:rPr>
        <w:t>4.1.1本工程的勘察工作以甲方要求时间进场，按甲方要求时间提交勘察成果资料，由于甲方或乙方的原因未能按期开工或提交成果资料时，按本合同第六条规定办理。</w:t>
      </w:r>
    </w:p>
    <w:p w14:paraId="4F5D6A60">
      <w:pPr>
        <w:adjustRightInd w:val="0"/>
        <w:snapToGrid w:val="0"/>
        <w:spacing w:line="600" w:lineRule="exact"/>
        <w:ind w:firstLine="708" w:firstLineChars="253"/>
        <w:rPr>
          <w:rFonts w:ascii="宋体" w:hAnsi="宋体" w:cs="宋体"/>
          <w:sz w:val="28"/>
          <w:szCs w:val="28"/>
        </w:rPr>
      </w:pPr>
      <w:r>
        <w:rPr>
          <w:rFonts w:hint="eastAsia" w:ascii="宋体" w:hAnsi="宋体"/>
          <w:sz w:val="28"/>
          <w:szCs w:val="28"/>
        </w:rPr>
        <w:t>4.1.2勘察工作有效期限以甲方下达的开工通知书或合同规定的时间为准。如遇特殊情况（设计变更、工作量变化、不可抗力影响以及非乙方原因造成的停工、窝工等）时，工期相应顺延，但</w:t>
      </w:r>
      <w:r>
        <w:rPr>
          <w:rFonts w:hint="eastAsia" w:ascii="宋体" w:hAnsi="宋体" w:cs="宋体"/>
          <w:sz w:val="28"/>
          <w:szCs w:val="28"/>
        </w:rPr>
        <w:t>顺延总期限不得超过30天。</w:t>
      </w:r>
    </w:p>
    <w:p w14:paraId="5D974B37">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4.2收费标准及付费方式</w:t>
      </w:r>
    </w:p>
    <w:p w14:paraId="2541B432">
      <w:pPr>
        <w:adjustRightInd w:val="0"/>
        <w:snapToGrid w:val="0"/>
        <w:spacing w:line="600" w:lineRule="exact"/>
        <w:ind w:firstLine="708" w:firstLineChars="253"/>
        <w:rPr>
          <w:rFonts w:ascii="宋体" w:hAnsi="宋体"/>
          <w:b/>
          <w:sz w:val="28"/>
          <w:szCs w:val="28"/>
          <w:u w:val="single"/>
        </w:rPr>
      </w:pPr>
      <w:r>
        <w:rPr>
          <w:rFonts w:hint="eastAsia" w:ascii="宋体" w:hAnsi="宋体"/>
          <w:sz w:val="28"/>
          <w:szCs w:val="28"/>
        </w:rPr>
        <w:t>4.2.1勘察费：</w:t>
      </w:r>
      <w:r>
        <w:rPr>
          <w:rFonts w:hint="eastAsia" w:ascii="宋体" w:hAnsi="宋体"/>
          <w:b/>
          <w:sz w:val="28"/>
          <w:szCs w:val="28"/>
          <w:u w:val="single"/>
        </w:rPr>
        <w:t>本工程勘察总费用暂定人民币小写</w:t>
      </w:r>
      <w:r>
        <w:rPr>
          <w:rFonts w:ascii="宋体" w:hAnsi="宋体"/>
          <w:b/>
          <w:sz w:val="28"/>
          <w:szCs w:val="28"/>
          <w:u w:val="single"/>
        </w:rPr>
        <w:t xml:space="preserve">     </w:t>
      </w:r>
      <w:r>
        <w:rPr>
          <w:rFonts w:hint="eastAsia" w:ascii="宋体" w:hAnsi="宋体"/>
          <w:b/>
          <w:sz w:val="28"/>
          <w:szCs w:val="28"/>
          <w:u w:val="single"/>
        </w:rPr>
        <w:t xml:space="preserve">元（大写：人民币 </w:t>
      </w:r>
      <w:r>
        <w:rPr>
          <w:rFonts w:ascii="宋体" w:hAnsi="宋体"/>
          <w:b/>
          <w:sz w:val="28"/>
          <w:szCs w:val="28"/>
          <w:u w:val="single"/>
        </w:rPr>
        <w:t xml:space="preserve">      </w:t>
      </w:r>
      <w:r>
        <w:rPr>
          <w:rFonts w:hint="eastAsia" w:ascii="宋体" w:hAnsi="宋体"/>
          <w:b/>
          <w:sz w:val="28"/>
          <w:szCs w:val="28"/>
          <w:u w:val="single"/>
        </w:rPr>
        <w:t>）</w:t>
      </w:r>
      <w:r>
        <w:rPr>
          <w:rFonts w:hint="eastAsia" w:ascii="方正仿宋_GBK" w:eastAsia="方正仿宋_GBK"/>
          <w:sz w:val="32"/>
          <w:szCs w:val="32"/>
        </w:rPr>
        <w:t>（含税，不含外业见证和勘察审查）</w:t>
      </w:r>
      <w:r>
        <w:rPr>
          <w:rFonts w:hint="eastAsia" w:ascii="宋体" w:hAnsi="宋体"/>
          <w:b/>
          <w:sz w:val="28"/>
          <w:szCs w:val="28"/>
          <w:u w:val="single"/>
        </w:rPr>
        <w:t>，最终以人民币</w:t>
      </w:r>
      <w:r>
        <w:rPr>
          <w:rFonts w:ascii="宋体" w:hAnsi="宋体"/>
          <w:b/>
          <w:sz w:val="28"/>
          <w:szCs w:val="28"/>
          <w:u w:val="single"/>
        </w:rPr>
        <w:t xml:space="preserve">     </w:t>
      </w:r>
      <w:r>
        <w:rPr>
          <w:rFonts w:hint="eastAsia" w:ascii="宋体" w:hAnsi="宋体"/>
          <w:b/>
          <w:sz w:val="28"/>
          <w:szCs w:val="28"/>
          <w:u w:val="single"/>
        </w:rPr>
        <w:t>元/米单价包干</w:t>
      </w:r>
      <w:r>
        <w:rPr>
          <w:rFonts w:hint="eastAsia" w:ascii="方正仿宋_GBK" w:eastAsia="方正仿宋_GBK"/>
          <w:sz w:val="32"/>
          <w:szCs w:val="32"/>
        </w:rPr>
        <w:t>（含税，不含外业见证和勘察审查）</w:t>
      </w:r>
      <w:r>
        <w:rPr>
          <w:rFonts w:hint="eastAsia" w:ascii="宋体" w:hAnsi="宋体"/>
          <w:b/>
          <w:sz w:val="28"/>
          <w:szCs w:val="28"/>
          <w:u w:val="single"/>
        </w:rPr>
        <w:t>，以现场实际钻探进尺办理结算，其费用</w:t>
      </w:r>
      <w:r>
        <w:rPr>
          <w:rFonts w:ascii="宋体" w:hAnsi="宋体"/>
          <w:b/>
          <w:sz w:val="28"/>
          <w:szCs w:val="28"/>
          <w:u w:val="single"/>
        </w:rPr>
        <w:t>为</w:t>
      </w:r>
      <w:r>
        <w:rPr>
          <w:rFonts w:hint="eastAsia" w:ascii="宋体" w:hAnsi="宋体"/>
          <w:b/>
          <w:sz w:val="28"/>
          <w:szCs w:val="28"/>
          <w:u w:val="single"/>
        </w:rPr>
        <w:t>完成本项目的勘察工作所有费用，甲方不再另行支付其他费用</w:t>
      </w:r>
      <w:r>
        <w:rPr>
          <w:rFonts w:hint="eastAsia" w:ascii="宋体" w:hAnsi="宋体"/>
          <w:b/>
          <w:sz w:val="28"/>
          <w:szCs w:val="28"/>
        </w:rPr>
        <w:t>。</w:t>
      </w:r>
    </w:p>
    <w:p w14:paraId="584F2D4A">
      <w:pPr>
        <w:adjustRightInd w:val="0"/>
        <w:snapToGrid w:val="0"/>
        <w:spacing w:line="600" w:lineRule="exact"/>
        <w:ind w:firstLine="708" w:firstLineChars="253"/>
        <w:rPr>
          <w:rFonts w:ascii="宋体" w:hAnsi="宋体"/>
          <w:sz w:val="28"/>
          <w:szCs w:val="28"/>
        </w:rPr>
      </w:pPr>
      <w:r>
        <w:rPr>
          <w:rFonts w:hint="eastAsia" w:ascii="宋体" w:hAnsi="宋体"/>
          <w:sz w:val="28"/>
          <w:szCs w:val="28"/>
        </w:rPr>
        <w:t>4.2.</w:t>
      </w:r>
      <w:r>
        <w:rPr>
          <w:rFonts w:ascii="宋体" w:hAnsi="宋体"/>
          <w:sz w:val="28"/>
          <w:szCs w:val="28"/>
        </w:rPr>
        <w:t>2</w:t>
      </w:r>
      <w:r>
        <w:rPr>
          <w:rFonts w:hint="eastAsia" w:ascii="宋体" w:hAnsi="宋体"/>
          <w:sz w:val="28"/>
          <w:szCs w:val="28"/>
        </w:rPr>
        <w:t>本勘察工作付款方式：乙方提交审查</w:t>
      </w:r>
      <w:r>
        <w:rPr>
          <w:rFonts w:ascii="宋体" w:hAnsi="宋体"/>
          <w:sz w:val="28"/>
          <w:szCs w:val="28"/>
        </w:rPr>
        <w:t>合格的</w:t>
      </w:r>
      <w:r>
        <w:rPr>
          <w:rFonts w:hint="eastAsia" w:ascii="宋体" w:hAnsi="宋体"/>
          <w:sz w:val="28"/>
          <w:szCs w:val="28"/>
        </w:rPr>
        <w:t>勘察成果资料、</w:t>
      </w:r>
      <w:r>
        <w:rPr>
          <w:rFonts w:ascii="宋体" w:hAnsi="宋体"/>
          <w:sz w:val="28"/>
          <w:szCs w:val="28"/>
        </w:rPr>
        <w:t>办理</w:t>
      </w:r>
      <w:r>
        <w:rPr>
          <w:rFonts w:hint="eastAsia" w:ascii="宋体" w:hAnsi="宋体"/>
          <w:sz w:val="28"/>
          <w:szCs w:val="28"/>
        </w:rPr>
        <w:t>完</w:t>
      </w:r>
      <w:r>
        <w:rPr>
          <w:rFonts w:ascii="宋体" w:hAnsi="宋体"/>
          <w:sz w:val="28"/>
          <w:szCs w:val="28"/>
        </w:rPr>
        <w:t>结算</w:t>
      </w:r>
      <w:r>
        <w:rPr>
          <w:rFonts w:hint="eastAsia" w:ascii="宋体" w:hAnsi="宋体"/>
          <w:sz w:val="28"/>
          <w:szCs w:val="28"/>
        </w:rPr>
        <w:t>资料后，乙方可向甲方提交勘察费支付申请并提供等额有效的增值税发票，甲方走完内部支付流程</w:t>
      </w:r>
      <w:r>
        <w:rPr>
          <w:rFonts w:ascii="宋体" w:hAnsi="宋体"/>
          <w:sz w:val="28"/>
          <w:szCs w:val="28"/>
        </w:rPr>
        <w:t>后</w:t>
      </w:r>
      <w:r>
        <w:rPr>
          <w:rFonts w:hint="eastAsia" w:ascii="宋体" w:hAnsi="宋体"/>
          <w:sz w:val="28"/>
          <w:szCs w:val="28"/>
        </w:rPr>
        <w:t xml:space="preserve"> 1</w:t>
      </w:r>
      <w:r>
        <w:rPr>
          <w:rFonts w:ascii="宋体" w:hAnsi="宋体"/>
          <w:sz w:val="28"/>
          <w:szCs w:val="28"/>
        </w:rPr>
        <w:t>0</w:t>
      </w:r>
      <w:r>
        <w:rPr>
          <w:rFonts w:hint="eastAsia" w:ascii="宋体" w:hAnsi="宋体"/>
          <w:sz w:val="28"/>
          <w:szCs w:val="28"/>
        </w:rPr>
        <w:t>个工作日内，向乙方支付结算勘察费总额</w:t>
      </w:r>
      <w:r>
        <w:rPr>
          <w:rFonts w:ascii="宋体" w:hAnsi="宋体"/>
          <w:sz w:val="28"/>
          <w:szCs w:val="28"/>
        </w:rPr>
        <w:t>的80%</w:t>
      </w:r>
      <w:r>
        <w:rPr>
          <w:rFonts w:hint="eastAsia" w:ascii="宋体" w:hAnsi="宋体"/>
          <w:sz w:val="28"/>
          <w:szCs w:val="28"/>
        </w:rPr>
        <w:t>。</w:t>
      </w:r>
    </w:p>
    <w:p w14:paraId="3F23151D">
      <w:pPr>
        <w:adjustRightInd w:val="0"/>
        <w:snapToGrid w:val="0"/>
        <w:spacing w:line="600" w:lineRule="exact"/>
        <w:ind w:firstLine="708" w:firstLineChars="253"/>
        <w:rPr>
          <w:rFonts w:ascii="宋体" w:hAnsi="宋体"/>
          <w:sz w:val="28"/>
          <w:szCs w:val="28"/>
        </w:rPr>
      </w:pPr>
      <w:r>
        <w:rPr>
          <w:rFonts w:ascii="宋体" w:hAnsi="宋体"/>
          <w:sz w:val="28"/>
          <w:szCs w:val="28"/>
        </w:rPr>
        <w:t>4.2.4</w:t>
      </w:r>
      <w:r>
        <w:rPr>
          <w:rFonts w:hint="eastAsia" w:ascii="宋体" w:hAnsi="宋体"/>
          <w:sz w:val="28"/>
          <w:szCs w:val="28"/>
        </w:rPr>
        <w:t>工程完工验收合格后，加方</w:t>
      </w:r>
      <w:r>
        <w:rPr>
          <w:rFonts w:ascii="宋体" w:hAnsi="宋体"/>
          <w:sz w:val="28"/>
          <w:szCs w:val="28"/>
        </w:rPr>
        <w:t>按</w:t>
      </w:r>
      <w:r>
        <w:rPr>
          <w:rFonts w:hint="eastAsia" w:ascii="宋体" w:hAnsi="宋体"/>
          <w:sz w:val="28"/>
          <w:szCs w:val="28"/>
        </w:rPr>
        <w:t>合同4.2.3条款约定的支付流程向乙方支付结算勘察费总额余下</w:t>
      </w:r>
      <w:r>
        <w:rPr>
          <w:rFonts w:ascii="宋体" w:hAnsi="宋体"/>
          <w:sz w:val="28"/>
          <w:szCs w:val="28"/>
        </w:rPr>
        <w:t>的20%</w:t>
      </w:r>
      <w:r>
        <w:rPr>
          <w:rFonts w:hint="eastAsia" w:ascii="宋体" w:hAnsi="宋体"/>
          <w:sz w:val="28"/>
          <w:szCs w:val="28"/>
        </w:rPr>
        <w:t>。</w:t>
      </w:r>
    </w:p>
    <w:p w14:paraId="6F2AFA2B">
      <w:pPr>
        <w:adjustRightInd w:val="0"/>
        <w:snapToGrid w:val="0"/>
        <w:spacing w:line="600" w:lineRule="exact"/>
        <w:ind w:firstLine="567"/>
        <w:rPr>
          <w:rFonts w:ascii="方正黑体_GBK" w:hAnsi="宋体" w:eastAsia="方正黑体_GBK"/>
          <w:sz w:val="28"/>
          <w:szCs w:val="28"/>
        </w:rPr>
      </w:pPr>
      <w:r>
        <w:rPr>
          <w:rFonts w:ascii="方正黑体_GBK" w:hAnsi="宋体" w:eastAsia="方正黑体_GBK"/>
          <w:sz w:val="28"/>
          <w:szCs w:val="28"/>
        </w:rPr>
        <w:t>第五条</w:t>
      </w:r>
      <w:r>
        <w:rPr>
          <w:rFonts w:hint="eastAsia" w:ascii="方正黑体_GBK" w:hAnsi="宋体" w:eastAsia="方正黑体_GBK"/>
          <w:sz w:val="28"/>
          <w:szCs w:val="28"/>
        </w:rPr>
        <w:t xml:space="preserve">  </w:t>
      </w:r>
      <w:r>
        <w:rPr>
          <w:rFonts w:ascii="方正黑体_GBK" w:hAnsi="宋体" w:eastAsia="方正黑体_GBK"/>
          <w:sz w:val="28"/>
          <w:szCs w:val="28"/>
        </w:rPr>
        <w:t>甲</w:t>
      </w:r>
      <w:r>
        <w:rPr>
          <w:rFonts w:hint="eastAsia" w:ascii="方正黑体_GBK" w:hAnsi="宋体" w:eastAsia="方正黑体_GBK"/>
          <w:sz w:val="28"/>
          <w:szCs w:val="28"/>
        </w:rPr>
        <w:t>、乙</w:t>
      </w:r>
      <w:r>
        <w:rPr>
          <w:rFonts w:ascii="方正黑体_GBK" w:hAnsi="宋体" w:eastAsia="方正黑体_GBK"/>
          <w:sz w:val="28"/>
          <w:szCs w:val="28"/>
        </w:rPr>
        <w:t>双方责任</w:t>
      </w:r>
    </w:p>
    <w:p w14:paraId="6FBC1CC3">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5.1甲方责任</w:t>
      </w:r>
    </w:p>
    <w:p w14:paraId="0AB275F3">
      <w:pPr>
        <w:adjustRightInd w:val="0"/>
        <w:snapToGrid w:val="0"/>
        <w:spacing w:line="600" w:lineRule="exact"/>
        <w:ind w:firstLine="708" w:firstLineChars="253"/>
        <w:rPr>
          <w:rFonts w:ascii="宋体" w:hAnsi="宋体"/>
          <w:sz w:val="28"/>
          <w:szCs w:val="28"/>
        </w:rPr>
      </w:pPr>
      <w:r>
        <w:rPr>
          <w:rFonts w:hint="eastAsia" w:ascii="宋体" w:hAnsi="宋体"/>
          <w:sz w:val="28"/>
          <w:szCs w:val="28"/>
        </w:rPr>
        <w:t>5.1.1甲方委托任务时，必须以书面形式向乙方明确勘察任务及技术要求，并按第二条规定提供文件资料。</w:t>
      </w:r>
    </w:p>
    <w:p w14:paraId="41BEC879">
      <w:pPr>
        <w:pStyle w:val="4"/>
        <w:adjustRightInd w:val="0"/>
        <w:snapToGrid w:val="0"/>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5.1.2勘察过程中的变更，经办理正式变更手续后，甲方应按实际发生的工作量支付勘察费。</w:t>
      </w:r>
    </w:p>
    <w:p w14:paraId="782435F1">
      <w:pPr>
        <w:pStyle w:val="4"/>
        <w:adjustRightInd w:val="0"/>
        <w:snapToGrid w:val="0"/>
        <w:spacing w:line="600" w:lineRule="exact"/>
        <w:ind w:firstLine="708" w:firstLineChars="253"/>
        <w:rPr>
          <w:rFonts w:ascii="宋体" w:hAnsi="宋体"/>
          <w:sz w:val="28"/>
          <w:szCs w:val="28"/>
        </w:rPr>
      </w:pPr>
      <w:r>
        <w:rPr>
          <w:rFonts w:hint="eastAsia" w:ascii="宋体" w:hAnsi="宋体"/>
          <w:sz w:val="28"/>
          <w:szCs w:val="28"/>
        </w:rPr>
        <w:t>5.1.3由于甲方原因造成乙方停、窝工，工期相应顺延。</w:t>
      </w:r>
    </w:p>
    <w:p w14:paraId="6ED98291">
      <w:pPr>
        <w:pStyle w:val="4"/>
        <w:adjustRightInd w:val="0"/>
        <w:snapToGrid w:val="0"/>
        <w:spacing w:line="600" w:lineRule="exact"/>
        <w:ind w:firstLine="708" w:firstLineChars="253"/>
        <w:rPr>
          <w:rFonts w:ascii="宋体" w:hAnsi="宋体"/>
          <w:sz w:val="28"/>
          <w:szCs w:val="28"/>
        </w:rPr>
      </w:pPr>
      <w:r>
        <w:rPr>
          <w:rFonts w:hint="eastAsia" w:ascii="宋体" w:hAnsi="宋体"/>
          <w:sz w:val="28"/>
          <w:szCs w:val="28"/>
        </w:rPr>
        <w:t>5.1.4本合同有关条款规定和补充协议中甲方应负的其它责任。</w:t>
      </w:r>
    </w:p>
    <w:p w14:paraId="53B21EA0">
      <w:pPr>
        <w:adjustRightInd w:val="0"/>
        <w:snapToGrid w:val="0"/>
        <w:spacing w:line="600" w:lineRule="exact"/>
        <w:ind w:firstLine="708" w:firstLineChars="253"/>
        <w:rPr>
          <w:rFonts w:ascii="方正楷体_GBK" w:hAnsi="宋体" w:eastAsia="方正楷体_GBK"/>
          <w:sz w:val="28"/>
          <w:szCs w:val="28"/>
        </w:rPr>
      </w:pPr>
      <w:r>
        <w:rPr>
          <w:rFonts w:hint="eastAsia" w:ascii="方正楷体_GBK" w:hAnsi="宋体" w:eastAsia="方正楷体_GBK"/>
          <w:sz w:val="28"/>
          <w:szCs w:val="28"/>
        </w:rPr>
        <w:t>5.2乙方责任</w:t>
      </w:r>
    </w:p>
    <w:p w14:paraId="55B7B4F6">
      <w:pPr>
        <w:adjustRightInd w:val="0"/>
        <w:snapToGrid w:val="0"/>
        <w:spacing w:line="600" w:lineRule="exact"/>
        <w:ind w:firstLine="708" w:firstLineChars="253"/>
        <w:rPr>
          <w:rFonts w:ascii="宋体" w:hAnsi="宋体"/>
          <w:sz w:val="28"/>
          <w:szCs w:val="28"/>
        </w:rPr>
      </w:pPr>
      <w:r>
        <w:rPr>
          <w:rFonts w:hint="eastAsia" w:ascii="宋体" w:hAnsi="宋体"/>
          <w:sz w:val="28"/>
          <w:szCs w:val="28"/>
        </w:rPr>
        <w:t>5.2.1乙方应按国家技术规范、标准、规程和甲方的任务委托书及技术要求进行勘察。在勘察前，提出勘察纲要或勘察组织设计，按本合同规定的时间提交质量合格的勘察成果资料，并对其负责。</w:t>
      </w:r>
    </w:p>
    <w:p w14:paraId="239C1119">
      <w:pPr>
        <w:adjustRightInd w:val="0"/>
        <w:snapToGrid w:val="0"/>
        <w:spacing w:line="600" w:lineRule="exact"/>
        <w:ind w:firstLine="708" w:firstLineChars="253"/>
        <w:rPr>
          <w:rFonts w:ascii="宋体" w:hAnsi="宋体"/>
          <w:sz w:val="28"/>
          <w:szCs w:val="28"/>
        </w:rPr>
      </w:pPr>
      <w:r>
        <w:rPr>
          <w:rFonts w:hint="eastAsia" w:ascii="宋体" w:hAnsi="宋体"/>
          <w:sz w:val="28"/>
          <w:szCs w:val="28"/>
        </w:rPr>
        <w:t>5.2.2由于乙方提供的勘察成果资料质量不合格，乙方应负责无偿给予补充完善使其达到质量合格，因两次修改仍不合格的，甲方有权利单方面解决合同，并不任何支付费用，已支付的费用乙方需退还甲方。</w:t>
      </w:r>
    </w:p>
    <w:p w14:paraId="2B6B4A7D">
      <w:pPr>
        <w:adjustRightInd w:val="0"/>
        <w:snapToGrid w:val="0"/>
        <w:spacing w:line="600" w:lineRule="exact"/>
        <w:ind w:firstLine="708" w:firstLineChars="253"/>
        <w:rPr>
          <w:rFonts w:ascii="宋体" w:hAnsi="宋体"/>
          <w:sz w:val="28"/>
          <w:szCs w:val="28"/>
        </w:rPr>
      </w:pPr>
      <w:r>
        <w:rPr>
          <w:rFonts w:hint="eastAsia" w:ascii="宋体" w:hAnsi="宋体"/>
          <w:sz w:val="28"/>
          <w:szCs w:val="28"/>
        </w:rPr>
        <w:t>5.2.3勘察过程中，岩土工程地质情况和预计情况变化较大时，应根据技术规范要求，及时（自发现情况较大变化之日起最迟不超过3日）向甲方提出增减工作量或修改勘察工作的书面意见，并办理正式变更手续。</w:t>
      </w:r>
    </w:p>
    <w:p w14:paraId="7BBAE115">
      <w:pPr>
        <w:adjustRightInd w:val="0"/>
        <w:snapToGrid w:val="0"/>
        <w:spacing w:line="600" w:lineRule="exact"/>
        <w:ind w:firstLine="708" w:firstLineChars="253"/>
        <w:rPr>
          <w:rFonts w:ascii="宋体" w:hAnsi="宋体"/>
          <w:sz w:val="28"/>
          <w:szCs w:val="28"/>
        </w:rPr>
      </w:pPr>
      <w:r>
        <w:rPr>
          <w:rFonts w:hint="eastAsia" w:ascii="宋体" w:hAnsi="宋体"/>
          <w:sz w:val="28"/>
          <w:szCs w:val="28"/>
        </w:rPr>
        <w:t>5.2.4在现场工作的乙方人员，应遵守甲方的安全保卫及其它有关的规章制度，承担其有关资料保密义务。</w:t>
      </w:r>
    </w:p>
    <w:p w14:paraId="4C475A7E">
      <w:pPr>
        <w:adjustRightInd w:val="0"/>
        <w:snapToGrid w:val="0"/>
        <w:spacing w:line="600" w:lineRule="exact"/>
        <w:ind w:firstLine="708" w:firstLineChars="253"/>
        <w:rPr>
          <w:rFonts w:ascii="宋体" w:hAnsi="宋体"/>
          <w:sz w:val="28"/>
          <w:szCs w:val="28"/>
        </w:rPr>
      </w:pPr>
      <w:r>
        <w:rPr>
          <w:rFonts w:hint="eastAsia" w:ascii="宋体" w:hAnsi="宋体"/>
          <w:sz w:val="28"/>
          <w:szCs w:val="28"/>
        </w:rPr>
        <w:t>5.2.5本合同有关条款规定和补充协议中乙方应负的其它责任。</w:t>
      </w:r>
    </w:p>
    <w:p w14:paraId="73E733D1">
      <w:pPr>
        <w:adjustRightInd w:val="0"/>
        <w:snapToGrid w:val="0"/>
        <w:spacing w:line="600" w:lineRule="exact"/>
        <w:ind w:firstLine="708" w:firstLineChars="253"/>
        <w:rPr>
          <w:rFonts w:ascii="宋体" w:hAnsi="宋体"/>
          <w:sz w:val="28"/>
          <w:szCs w:val="28"/>
        </w:rPr>
      </w:pPr>
      <w:r>
        <w:rPr>
          <w:rFonts w:hint="eastAsia" w:ascii="宋体" w:hAnsi="宋体"/>
          <w:sz w:val="28"/>
          <w:szCs w:val="28"/>
        </w:rPr>
        <w:t>5</w:t>
      </w:r>
      <w:r>
        <w:rPr>
          <w:rFonts w:ascii="宋体" w:hAnsi="宋体"/>
          <w:sz w:val="28"/>
          <w:szCs w:val="28"/>
        </w:rPr>
        <w:t xml:space="preserve">.2.6 </w:t>
      </w:r>
      <w:r>
        <w:rPr>
          <w:rFonts w:hint="eastAsia" w:ascii="宋体" w:hAnsi="宋体"/>
          <w:sz w:val="28"/>
          <w:szCs w:val="28"/>
        </w:rPr>
        <w:t>乙方</w:t>
      </w:r>
      <w:r>
        <w:rPr>
          <w:rFonts w:ascii="宋体" w:hAnsi="宋体"/>
          <w:sz w:val="28"/>
          <w:szCs w:val="28"/>
        </w:rPr>
        <w:t>工作人员在合同履行期间安全责任由乙方自行承担。</w:t>
      </w:r>
    </w:p>
    <w:p w14:paraId="4483464F">
      <w:pPr>
        <w:adjustRightInd w:val="0"/>
        <w:snapToGrid w:val="0"/>
        <w:spacing w:line="600" w:lineRule="exact"/>
        <w:ind w:firstLine="567"/>
        <w:rPr>
          <w:rFonts w:ascii="方正黑体_GBK" w:hAnsi="宋体" w:eastAsia="方正黑体_GBK"/>
          <w:sz w:val="28"/>
          <w:szCs w:val="28"/>
        </w:rPr>
      </w:pPr>
      <w:r>
        <w:rPr>
          <w:rFonts w:ascii="方正黑体_GBK" w:hAnsi="宋体" w:eastAsia="方正黑体_GBK"/>
          <w:sz w:val="28"/>
          <w:szCs w:val="28"/>
        </w:rPr>
        <w:t>第六条</w:t>
      </w:r>
      <w:r>
        <w:rPr>
          <w:rFonts w:hint="eastAsia" w:ascii="方正黑体_GBK" w:hAnsi="宋体" w:eastAsia="方正黑体_GBK"/>
          <w:sz w:val="28"/>
          <w:szCs w:val="28"/>
        </w:rPr>
        <w:t xml:space="preserve">  </w:t>
      </w:r>
      <w:r>
        <w:rPr>
          <w:rFonts w:ascii="方正黑体_GBK" w:hAnsi="宋体" w:eastAsia="方正黑体_GBK"/>
          <w:sz w:val="28"/>
          <w:szCs w:val="28"/>
        </w:rPr>
        <w:t>违约责任</w:t>
      </w:r>
    </w:p>
    <w:p w14:paraId="3BDC8D3A">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1如果由于甲方变更计划，或提供的资料不准确，或未按期提供勘察、设计必需的资料或工作条件而造成勘察、设计的停工、窝工或修改设计，经甲方书面确认后，勘察工期可相应顺延，乙方不计取任何费用。如甲方设计调整，对乙方已勘察工作量经甲方签章确认后，依据合同单价支付相应费用。</w:t>
      </w:r>
    </w:p>
    <w:p w14:paraId="56550E79">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2 因乙方勘察质量低劣引起返工或造成工程损失的，乙方应继续完善勘察，并根据造成的损失情况承担经济和技术责任，且已发生的费用甲方不予支付，已支付的费用，乙方应退还甲方，另乙方须向甲方承担合同总勘察费百分之二十的违约金。</w:t>
      </w:r>
    </w:p>
    <w:p w14:paraId="4D55AB23">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乙方对整体勘察工作承担全部责任，勘察工程施工过程中产生的一切事故，均由乙方承担，与甲方无关。如因乙方勘察错误造成勘察施工中质量事故的，乙方除免收或退还已收勘察费外，须承担相应责任，另须向甲方承担合同总勘察费百分之二十的违约金。</w:t>
      </w:r>
    </w:p>
    <w:p w14:paraId="51B09161">
      <w:pPr>
        <w:autoSpaceDE w:val="0"/>
        <w:autoSpaceDN w:val="0"/>
        <w:adjustRightInd w:val="0"/>
        <w:snapToGrid w:val="0"/>
        <w:spacing w:line="600" w:lineRule="exact"/>
        <w:ind w:firstLine="700" w:firstLineChars="250"/>
        <w:jc w:val="left"/>
        <w:rPr>
          <w:rFonts w:ascii="宋体" w:hAnsi="宋体"/>
          <w:sz w:val="28"/>
          <w:szCs w:val="28"/>
        </w:rPr>
      </w:pPr>
      <w:r>
        <w:rPr>
          <w:rFonts w:ascii="宋体" w:hAnsi="宋体"/>
          <w:sz w:val="28"/>
          <w:szCs w:val="28"/>
        </w:rPr>
        <w:t>6.</w:t>
      </w:r>
      <w:r>
        <w:rPr>
          <w:rFonts w:hint="eastAsia" w:ascii="宋体" w:hAnsi="宋体"/>
          <w:sz w:val="28"/>
          <w:szCs w:val="28"/>
        </w:rPr>
        <w:t>4</w:t>
      </w:r>
      <w:r>
        <w:rPr>
          <w:rFonts w:ascii="宋体" w:hAnsi="宋体"/>
          <w:sz w:val="28"/>
          <w:szCs w:val="28"/>
        </w:rPr>
        <w:t xml:space="preserve"> </w:t>
      </w:r>
      <w:r>
        <w:rPr>
          <w:rFonts w:hint="eastAsia" w:ascii="宋体" w:hAnsi="宋体"/>
          <w:sz w:val="28"/>
          <w:szCs w:val="28"/>
        </w:rPr>
        <w:t>乙方延迟提供最终或阶段性勘察成果资料，每延迟一天，应向甲方支付相当于工程勘察总费的百分之十的违约金，违约金甲方有权在支付勘察费时直接扣除；逾期三日（含本数）以上的，甲方有权单方解除合同，乙方应向甲方支付总勘察费百分之二十的违约金。</w:t>
      </w:r>
    </w:p>
    <w:p w14:paraId="6D59D9BC">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6.7如厂房使用单位因项目建设需要购买本次勘察成果，甲方需要转让此次委托事项的，乙方应按厂房使用单位要求及本协议约定继续履行义务，结算按本协议</w:t>
      </w:r>
      <w:r>
        <w:rPr>
          <w:rFonts w:hint="eastAsia" w:ascii="宋体" w:hAnsi="宋体"/>
          <w:sz w:val="28"/>
          <w:szCs w:val="28"/>
        </w:rPr>
        <w:t>约定</w:t>
      </w:r>
      <w:r>
        <w:rPr>
          <w:rFonts w:ascii="宋体" w:hAnsi="宋体"/>
          <w:sz w:val="28"/>
          <w:szCs w:val="28"/>
        </w:rPr>
        <w:t>的计取原则办理，不另行增加费用。</w:t>
      </w:r>
    </w:p>
    <w:p w14:paraId="6C06EDC8">
      <w:pPr>
        <w:autoSpaceDE w:val="0"/>
        <w:autoSpaceDN w:val="0"/>
        <w:adjustRightInd w:val="0"/>
        <w:snapToGrid w:val="0"/>
        <w:spacing w:line="600" w:lineRule="exact"/>
        <w:ind w:firstLine="570"/>
        <w:jc w:val="left"/>
        <w:rPr>
          <w:rFonts w:ascii="宋体" w:hAnsi="宋体"/>
          <w:sz w:val="28"/>
          <w:szCs w:val="28"/>
        </w:rPr>
      </w:pPr>
      <w:r>
        <w:rPr>
          <w:rFonts w:hint="eastAsia" w:ascii="宋体" w:hAnsi="宋体"/>
          <w:sz w:val="28"/>
          <w:szCs w:val="28"/>
        </w:rPr>
        <w:t>6</w:t>
      </w:r>
      <w:r>
        <w:rPr>
          <w:rFonts w:ascii="宋体" w:hAnsi="宋体"/>
          <w:sz w:val="28"/>
          <w:szCs w:val="28"/>
        </w:rPr>
        <w:t>.8如厂房使用单位因项目建设需要购买本次勘察成果，甲方需要转让此次委托事项的，乙方应按厂房使用单位要求及本协议约定继续履行义务，并积极配合相关工作</w:t>
      </w:r>
      <w:r>
        <w:rPr>
          <w:rFonts w:hint="eastAsia" w:ascii="宋体" w:hAnsi="宋体"/>
          <w:sz w:val="28"/>
          <w:szCs w:val="28"/>
        </w:rPr>
        <w:t xml:space="preserve">，如乙方拒绝履行义务或未按本协议约定履行义务的，甲方有权拒绝支付剩余勘察费。 </w:t>
      </w:r>
    </w:p>
    <w:p w14:paraId="1F655BCC">
      <w:pPr>
        <w:adjustRightInd w:val="0"/>
        <w:snapToGrid w:val="0"/>
        <w:spacing w:line="600" w:lineRule="exact"/>
        <w:ind w:firstLine="280" w:firstLineChars="100"/>
        <w:rPr>
          <w:rFonts w:ascii="宋体" w:hAnsi="宋体"/>
          <w:sz w:val="28"/>
          <w:szCs w:val="28"/>
        </w:rPr>
      </w:pPr>
      <w:r>
        <w:rPr>
          <w:rFonts w:ascii="方正黑体_GBK" w:hAnsi="宋体" w:eastAsia="方正黑体_GBK"/>
          <w:sz w:val="28"/>
          <w:szCs w:val="28"/>
        </w:rPr>
        <w:t>第七条</w:t>
      </w:r>
      <w:r>
        <w:rPr>
          <w:rFonts w:hint="eastAsia" w:ascii="宋体" w:hAnsi="宋体"/>
          <w:b/>
          <w:sz w:val="28"/>
          <w:szCs w:val="28"/>
        </w:rPr>
        <w:t xml:space="preserve">  </w:t>
      </w:r>
      <w:r>
        <w:rPr>
          <w:rFonts w:ascii="宋体" w:hAnsi="宋体"/>
          <w:sz w:val="28"/>
          <w:szCs w:val="28"/>
        </w:rPr>
        <w:t>本合同未尽事宜，经甲方与乙方协商一致，签订补充协议，补充协议与本合同具有同等效力。</w:t>
      </w:r>
    </w:p>
    <w:p w14:paraId="2A4A5F7B">
      <w:pPr>
        <w:adjustRightInd w:val="0"/>
        <w:snapToGrid w:val="0"/>
        <w:spacing w:line="600" w:lineRule="exact"/>
        <w:ind w:firstLine="708" w:firstLineChars="253"/>
        <w:rPr>
          <w:rFonts w:ascii="宋体" w:hAnsi="宋体"/>
          <w:sz w:val="28"/>
          <w:szCs w:val="28"/>
        </w:rPr>
      </w:pPr>
      <w:r>
        <w:rPr>
          <w:rFonts w:ascii="方正黑体_GBK" w:hAnsi="宋体" w:eastAsia="方正黑体_GBK"/>
          <w:sz w:val="28"/>
          <w:szCs w:val="28"/>
        </w:rPr>
        <w:t>第</w:t>
      </w:r>
      <w:r>
        <w:rPr>
          <w:rFonts w:hint="eastAsia" w:ascii="方正黑体_GBK" w:hAnsi="宋体" w:eastAsia="方正黑体_GBK"/>
          <w:sz w:val="28"/>
          <w:szCs w:val="28"/>
        </w:rPr>
        <w:t>八</w:t>
      </w:r>
      <w:r>
        <w:rPr>
          <w:rFonts w:ascii="方正黑体_GBK" w:hAnsi="宋体" w:eastAsia="方正黑体_GBK"/>
          <w:sz w:val="28"/>
          <w:szCs w:val="28"/>
        </w:rPr>
        <w:t>条</w:t>
      </w:r>
      <w:r>
        <w:rPr>
          <w:rFonts w:hint="eastAsia" w:ascii="方正黑体_GBK" w:hAnsi="宋体" w:eastAsia="方正黑体_GBK"/>
          <w:sz w:val="28"/>
          <w:szCs w:val="28"/>
        </w:rPr>
        <w:t xml:space="preserve"> </w:t>
      </w:r>
      <w:r>
        <w:rPr>
          <w:rFonts w:hint="eastAsia" w:ascii="宋体" w:hAnsi="宋体"/>
          <w:sz w:val="28"/>
          <w:szCs w:val="28"/>
        </w:rPr>
        <w:t xml:space="preserve"> </w:t>
      </w:r>
      <w:r>
        <w:rPr>
          <w:rFonts w:ascii="宋体" w:hAnsi="宋体"/>
          <w:sz w:val="28"/>
          <w:szCs w:val="28"/>
        </w:rPr>
        <w:t>本合同发生争议，</w:t>
      </w:r>
      <w:r>
        <w:rPr>
          <w:rFonts w:hint="eastAsia" w:ascii="宋体" w:hAnsi="宋体"/>
          <w:sz w:val="28"/>
          <w:szCs w:val="28"/>
        </w:rPr>
        <w:t>甲、乙双方</w:t>
      </w:r>
      <w:r>
        <w:rPr>
          <w:rFonts w:ascii="宋体" w:hAnsi="宋体"/>
          <w:sz w:val="28"/>
          <w:szCs w:val="28"/>
        </w:rPr>
        <w:t>应及时协商解决，也可由当地建设行政主管部门调解，协商或调解不成时，可向</w:t>
      </w:r>
      <w:r>
        <w:rPr>
          <w:rFonts w:hint="eastAsia" w:ascii="宋体" w:hAnsi="宋体"/>
          <w:sz w:val="28"/>
          <w:szCs w:val="28"/>
        </w:rPr>
        <w:t>甲方所在地</w:t>
      </w:r>
      <w:r>
        <w:rPr>
          <w:rFonts w:ascii="宋体" w:hAnsi="宋体"/>
          <w:sz w:val="28"/>
          <w:szCs w:val="28"/>
        </w:rPr>
        <w:t>人民法院起</w:t>
      </w:r>
      <w:r>
        <w:rPr>
          <w:rFonts w:hint="eastAsia" w:ascii="宋体" w:hAnsi="宋体"/>
          <w:sz w:val="28"/>
          <w:szCs w:val="28"/>
        </w:rPr>
        <w:t>诉</w:t>
      </w:r>
      <w:r>
        <w:rPr>
          <w:rFonts w:ascii="宋体" w:hAnsi="宋体"/>
          <w:sz w:val="28"/>
          <w:szCs w:val="28"/>
        </w:rPr>
        <w:t>。</w:t>
      </w:r>
    </w:p>
    <w:p w14:paraId="499B749D">
      <w:pPr>
        <w:adjustRightInd w:val="0"/>
        <w:snapToGrid w:val="0"/>
        <w:spacing w:line="600" w:lineRule="exact"/>
        <w:ind w:firstLine="708" w:firstLineChars="253"/>
        <w:rPr>
          <w:rFonts w:ascii="宋体" w:hAnsi="宋体"/>
          <w:sz w:val="28"/>
          <w:szCs w:val="28"/>
        </w:rPr>
      </w:pPr>
      <w:r>
        <w:rPr>
          <w:rFonts w:ascii="方正黑体_GBK" w:hAnsi="宋体" w:eastAsia="方正黑体_GBK"/>
          <w:sz w:val="28"/>
          <w:szCs w:val="28"/>
        </w:rPr>
        <w:t>第</w:t>
      </w:r>
      <w:r>
        <w:rPr>
          <w:rFonts w:hint="eastAsia" w:ascii="方正黑体_GBK" w:hAnsi="宋体" w:eastAsia="方正黑体_GBK"/>
          <w:sz w:val="28"/>
          <w:szCs w:val="28"/>
        </w:rPr>
        <w:t>九</w:t>
      </w:r>
      <w:r>
        <w:rPr>
          <w:rFonts w:ascii="方正黑体_GBK" w:hAnsi="宋体" w:eastAsia="方正黑体_GBK"/>
          <w:sz w:val="28"/>
          <w:szCs w:val="28"/>
        </w:rPr>
        <w:t>条</w:t>
      </w:r>
      <w:r>
        <w:rPr>
          <w:rFonts w:hint="eastAsia" w:ascii="宋体" w:hAnsi="宋体"/>
          <w:sz w:val="28"/>
          <w:szCs w:val="28"/>
        </w:rPr>
        <w:t xml:space="preserve">  </w:t>
      </w:r>
      <w:r>
        <w:rPr>
          <w:rFonts w:ascii="宋体" w:hAnsi="宋体"/>
          <w:sz w:val="28"/>
          <w:szCs w:val="28"/>
        </w:rPr>
        <w:t>本合同自</w:t>
      </w:r>
      <w:r>
        <w:rPr>
          <w:rFonts w:hint="eastAsia" w:ascii="宋体" w:hAnsi="宋体"/>
          <w:sz w:val="28"/>
          <w:szCs w:val="28"/>
        </w:rPr>
        <w:t>双</w:t>
      </w:r>
      <w:r>
        <w:rPr>
          <w:rFonts w:ascii="宋体" w:hAnsi="宋体"/>
          <w:sz w:val="28"/>
          <w:szCs w:val="28"/>
        </w:rPr>
        <w:t>方签字盖章后生效</w:t>
      </w:r>
      <w:r>
        <w:rPr>
          <w:rFonts w:hint="eastAsia" w:ascii="宋体" w:hAnsi="宋体"/>
          <w:sz w:val="28"/>
          <w:szCs w:val="28"/>
        </w:rPr>
        <w:t>，双方</w:t>
      </w:r>
      <w:r>
        <w:rPr>
          <w:rFonts w:ascii="宋体" w:hAnsi="宋体"/>
          <w:sz w:val="28"/>
          <w:szCs w:val="28"/>
        </w:rPr>
        <w:t>履行完合同规定的义务后，本合同终止。</w:t>
      </w:r>
    </w:p>
    <w:p w14:paraId="49FE9CDE">
      <w:pPr>
        <w:adjustRightInd w:val="0"/>
        <w:snapToGrid w:val="0"/>
        <w:spacing w:line="600" w:lineRule="exact"/>
        <w:ind w:firstLine="567"/>
        <w:rPr>
          <w:rFonts w:ascii="宋体" w:hAnsi="宋体"/>
          <w:sz w:val="28"/>
          <w:szCs w:val="28"/>
        </w:rPr>
      </w:pPr>
      <w:r>
        <w:rPr>
          <w:rFonts w:ascii="宋体" w:hAnsi="宋体"/>
          <w:sz w:val="28"/>
          <w:szCs w:val="28"/>
        </w:rPr>
        <w:t>本合同一式</w:t>
      </w:r>
      <w:r>
        <w:rPr>
          <w:rFonts w:hint="eastAsia" w:ascii="宋体" w:hAnsi="宋体"/>
          <w:b/>
          <w:sz w:val="28"/>
          <w:szCs w:val="28"/>
          <w:u w:val="single"/>
        </w:rPr>
        <w:t xml:space="preserve"> 捌 </w:t>
      </w:r>
      <w:r>
        <w:rPr>
          <w:rFonts w:ascii="宋体" w:hAnsi="宋体"/>
          <w:sz w:val="28"/>
          <w:szCs w:val="28"/>
        </w:rPr>
        <w:t>份，甲方</w:t>
      </w:r>
      <w:r>
        <w:rPr>
          <w:rFonts w:hint="eastAsia" w:ascii="宋体" w:hAnsi="宋体"/>
          <w:b/>
          <w:sz w:val="28"/>
          <w:szCs w:val="28"/>
          <w:u w:val="single"/>
        </w:rPr>
        <w:t xml:space="preserve"> 陆 </w:t>
      </w:r>
      <w:r>
        <w:rPr>
          <w:rFonts w:ascii="宋体" w:hAnsi="宋体"/>
          <w:sz w:val="28"/>
          <w:szCs w:val="28"/>
        </w:rPr>
        <w:t>份、乙方</w:t>
      </w:r>
      <w:r>
        <w:rPr>
          <w:rFonts w:hint="eastAsia" w:ascii="宋体" w:hAnsi="宋体"/>
          <w:sz w:val="28"/>
          <w:szCs w:val="28"/>
          <w:u w:val="single"/>
        </w:rPr>
        <w:t xml:space="preserve"> </w:t>
      </w:r>
      <w:r>
        <w:rPr>
          <w:rFonts w:hint="eastAsia" w:ascii="宋体" w:hAnsi="宋体"/>
          <w:b/>
          <w:sz w:val="28"/>
          <w:szCs w:val="28"/>
          <w:u w:val="single"/>
        </w:rPr>
        <w:t>贰</w:t>
      </w:r>
      <w:r>
        <w:rPr>
          <w:rFonts w:hint="eastAsia" w:ascii="宋体" w:hAnsi="宋体"/>
          <w:sz w:val="28"/>
          <w:szCs w:val="28"/>
          <w:u w:val="single"/>
        </w:rPr>
        <w:t xml:space="preserve"> </w:t>
      </w:r>
      <w:r>
        <w:rPr>
          <w:rFonts w:ascii="宋体" w:hAnsi="宋体"/>
          <w:sz w:val="28"/>
          <w:szCs w:val="28"/>
        </w:rPr>
        <w:t>份</w:t>
      </w:r>
      <w:r>
        <w:rPr>
          <w:rFonts w:hint="eastAsia" w:ascii="宋体" w:hAnsi="宋体"/>
          <w:sz w:val="28"/>
          <w:szCs w:val="28"/>
        </w:rPr>
        <w:t>，具有</w:t>
      </w:r>
      <w:r>
        <w:rPr>
          <w:rFonts w:ascii="宋体" w:hAnsi="宋体"/>
          <w:sz w:val="28"/>
          <w:szCs w:val="28"/>
        </w:rPr>
        <w:t>同等法律效力</w:t>
      </w:r>
      <w:r>
        <w:rPr>
          <w:rFonts w:hint="eastAsia" w:ascii="宋体" w:hAnsi="宋体"/>
          <w:sz w:val="28"/>
          <w:szCs w:val="28"/>
        </w:rPr>
        <w:t xml:space="preserve">。 </w:t>
      </w:r>
    </w:p>
    <w:p w14:paraId="56EB5CB0">
      <w:pPr>
        <w:spacing w:line="360" w:lineRule="auto"/>
        <w:ind w:firstLine="567"/>
        <w:rPr>
          <w:rFonts w:ascii="方正黑体_GBK" w:hAnsi="宋体" w:eastAsia="方正黑体_GBK"/>
          <w:sz w:val="28"/>
          <w:szCs w:val="28"/>
        </w:rPr>
      </w:pPr>
      <w:r>
        <w:rPr>
          <w:rFonts w:hint="eastAsia" w:ascii="方正黑体_GBK" w:hAnsi="宋体" w:eastAsia="方正黑体_GBK"/>
          <w:sz w:val="28"/>
          <w:szCs w:val="28"/>
        </w:rPr>
        <w:t>（以下无正文）</w:t>
      </w:r>
    </w:p>
    <w:tbl>
      <w:tblPr>
        <w:tblStyle w:val="10"/>
        <w:tblpPr w:leftFromText="180" w:rightFromText="180" w:vertAnchor="text" w:horzAnchor="margin" w:tblpY="113"/>
        <w:tblW w:w="9746" w:type="dxa"/>
        <w:tblInd w:w="0" w:type="dxa"/>
        <w:tblLayout w:type="fixed"/>
        <w:tblCellMar>
          <w:top w:w="0" w:type="dxa"/>
          <w:left w:w="108" w:type="dxa"/>
          <w:bottom w:w="0" w:type="dxa"/>
          <w:right w:w="108" w:type="dxa"/>
        </w:tblCellMar>
      </w:tblPr>
      <w:tblGrid>
        <w:gridCol w:w="4537"/>
        <w:gridCol w:w="5209"/>
      </w:tblGrid>
      <w:tr w14:paraId="35617AE5">
        <w:tblPrEx>
          <w:tblCellMar>
            <w:top w:w="0" w:type="dxa"/>
            <w:left w:w="108" w:type="dxa"/>
            <w:bottom w:w="0" w:type="dxa"/>
            <w:right w:w="108" w:type="dxa"/>
          </w:tblCellMar>
        </w:tblPrEx>
        <w:trPr>
          <w:trHeight w:val="6225" w:hRule="atLeast"/>
        </w:trPr>
        <w:tc>
          <w:tcPr>
            <w:tcW w:w="4537" w:type="dxa"/>
          </w:tcPr>
          <w:p w14:paraId="24FC1A69">
            <w:pPr>
              <w:spacing w:line="600" w:lineRule="exact"/>
              <w:jc w:val="left"/>
              <w:rPr>
                <w:rFonts w:hint="eastAsia" w:ascii="宋体" w:hAnsi="宋体"/>
                <w:sz w:val="28"/>
                <w:szCs w:val="28"/>
              </w:rPr>
            </w:pPr>
          </w:p>
          <w:p w14:paraId="751F963B">
            <w:pPr>
              <w:spacing w:line="600" w:lineRule="exact"/>
              <w:ind w:left="1479" w:leftChars="-29" w:hanging="1540" w:hangingChars="550"/>
              <w:rPr>
                <w:rFonts w:ascii="宋体" w:hAnsi="宋体"/>
                <w:sz w:val="28"/>
                <w:szCs w:val="28"/>
              </w:rPr>
            </w:pPr>
            <w:r>
              <w:rPr>
                <w:rFonts w:ascii="宋体" w:hAnsi="宋体"/>
                <w:sz w:val="28"/>
                <w:szCs w:val="28"/>
              </w:rPr>
              <w:t>发包人名称：（盖章）</w:t>
            </w:r>
          </w:p>
          <w:p w14:paraId="77BCF7C6">
            <w:pPr>
              <w:spacing w:line="600" w:lineRule="exact"/>
              <w:ind w:left="-61" w:leftChars="-29"/>
              <w:jc w:val="left"/>
              <w:rPr>
                <w:rFonts w:ascii="宋体" w:hAnsi="宋体"/>
                <w:b/>
                <w:spacing w:val="-20"/>
                <w:sz w:val="28"/>
                <w:szCs w:val="28"/>
              </w:rPr>
            </w:pPr>
            <w:r>
              <w:rPr>
                <w:rFonts w:hint="eastAsia" w:ascii="宋体" w:hAnsi="宋体"/>
                <w:b/>
                <w:spacing w:val="-20"/>
                <w:sz w:val="28"/>
                <w:szCs w:val="28"/>
              </w:rPr>
              <w:t>九龙现代（重庆）园区运营管理有限公司</w:t>
            </w:r>
          </w:p>
          <w:p w14:paraId="270A0EFB">
            <w:pPr>
              <w:spacing w:line="600" w:lineRule="exact"/>
              <w:ind w:left="-61" w:leftChars="-29"/>
              <w:rPr>
                <w:rFonts w:ascii="宋体" w:hAnsi="宋体"/>
                <w:sz w:val="28"/>
                <w:szCs w:val="28"/>
              </w:rPr>
            </w:pPr>
          </w:p>
          <w:p w14:paraId="4A684B79">
            <w:pPr>
              <w:spacing w:line="600" w:lineRule="exact"/>
              <w:ind w:left="-61" w:leftChars="-29"/>
              <w:rPr>
                <w:rFonts w:ascii="宋体" w:hAnsi="宋体"/>
                <w:sz w:val="28"/>
                <w:szCs w:val="28"/>
              </w:rPr>
            </w:pPr>
            <w:r>
              <w:rPr>
                <w:rFonts w:ascii="宋体" w:hAnsi="宋体"/>
                <w:sz w:val="28"/>
                <w:szCs w:val="28"/>
              </w:rPr>
              <w:t>法定代表人：</w:t>
            </w:r>
            <w:r>
              <w:rPr>
                <w:rFonts w:hint="eastAsia" w:ascii="宋体" w:hAnsi="宋体"/>
                <w:sz w:val="28"/>
                <w:szCs w:val="28"/>
              </w:rPr>
              <w:t xml:space="preserve">    </w:t>
            </w:r>
          </w:p>
          <w:p w14:paraId="1ACC251A">
            <w:pPr>
              <w:spacing w:line="600" w:lineRule="exact"/>
              <w:ind w:left="-61" w:leftChars="-29"/>
              <w:rPr>
                <w:rFonts w:ascii="宋体" w:hAnsi="宋体"/>
                <w:sz w:val="28"/>
                <w:szCs w:val="28"/>
              </w:rPr>
            </w:pPr>
          </w:p>
          <w:p w14:paraId="4D919369">
            <w:pPr>
              <w:spacing w:line="600" w:lineRule="exact"/>
              <w:ind w:left="-61" w:leftChars="-29"/>
            </w:pPr>
            <w:r>
              <w:rPr>
                <w:rFonts w:hint="eastAsia" w:ascii="宋体" w:hAnsi="宋体"/>
                <w:sz w:val="28"/>
                <w:szCs w:val="28"/>
              </w:rPr>
              <w:t xml:space="preserve">经办人： </w:t>
            </w:r>
          </w:p>
          <w:p w14:paraId="3F737615">
            <w:pPr>
              <w:pStyle w:val="4"/>
              <w:spacing w:line="600" w:lineRule="exact"/>
            </w:pPr>
          </w:p>
          <w:p w14:paraId="6D9B92CC">
            <w:pPr>
              <w:autoSpaceDE w:val="0"/>
              <w:autoSpaceDN w:val="0"/>
              <w:adjustRightInd w:val="0"/>
              <w:spacing w:line="600" w:lineRule="exact"/>
              <w:ind w:right="-3360" w:rightChars="-1600"/>
              <w:jc w:val="left"/>
              <w:rPr>
                <w:rFonts w:ascii="宋体" w:hAnsi="宋体"/>
                <w:sz w:val="28"/>
                <w:szCs w:val="28"/>
              </w:rPr>
            </w:pPr>
            <w:r>
              <w:rPr>
                <w:rFonts w:hint="eastAsia" w:ascii="宋体" w:hAnsi="宋体"/>
                <w:sz w:val="28"/>
                <w:szCs w:val="28"/>
              </w:rPr>
              <w:t xml:space="preserve"> </w:t>
            </w:r>
          </w:p>
        </w:tc>
        <w:tc>
          <w:tcPr>
            <w:tcW w:w="5209" w:type="dxa"/>
          </w:tcPr>
          <w:p w14:paraId="48D64DE4">
            <w:pPr>
              <w:spacing w:line="600" w:lineRule="exact"/>
              <w:ind w:left="1855" w:leftChars="150" w:hanging="1540" w:hangingChars="550"/>
              <w:rPr>
                <w:rFonts w:ascii="宋体" w:hAnsi="宋体"/>
                <w:sz w:val="28"/>
                <w:szCs w:val="28"/>
              </w:rPr>
            </w:pPr>
          </w:p>
          <w:p w14:paraId="67BD4E6F">
            <w:pPr>
              <w:spacing w:line="600" w:lineRule="exact"/>
              <w:ind w:left="315" w:leftChars="150"/>
              <w:rPr>
                <w:rFonts w:ascii="宋体" w:hAnsi="宋体"/>
                <w:sz w:val="28"/>
                <w:szCs w:val="28"/>
              </w:rPr>
            </w:pPr>
            <w:r>
              <w:rPr>
                <w:rFonts w:ascii="宋体" w:hAnsi="宋体"/>
                <w:sz w:val="28"/>
                <w:szCs w:val="28"/>
              </w:rPr>
              <w:t>勘察人名称：（盖章）</w:t>
            </w:r>
          </w:p>
          <w:p w14:paraId="6BB673ED">
            <w:pPr>
              <w:spacing w:line="600" w:lineRule="exact"/>
              <w:ind w:left="315" w:leftChars="150"/>
              <w:jc w:val="left"/>
              <w:rPr>
                <w:rFonts w:ascii="宋体" w:hAnsi="宋体"/>
                <w:b/>
                <w:spacing w:val="-20"/>
                <w:sz w:val="28"/>
                <w:szCs w:val="28"/>
              </w:rPr>
            </w:pPr>
            <w:r>
              <w:rPr>
                <w:rFonts w:hint="eastAsia" w:ascii="宋体" w:hAnsi="宋体"/>
                <w:b/>
                <w:spacing w:val="-20"/>
                <w:sz w:val="28"/>
                <w:szCs w:val="28"/>
              </w:rPr>
              <w:t xml:space="preserve"> </w:t>
            </w:r>
          </w:p>
          <w:p w14:paraId="7C9F6249">
            <w:pPr>
              <w:spacing w:line="600" w:lineRule="exact"/>
              <w:ind w:left="315" w:leftChars="150"/>
              <w:rPr>
                <w:rFonts w:ascii="宋体" w:hAnsi="宋体"/>
                <w:sz w:val="28"/>
                <w:szCs w:val="28"/>
              </w:rPr>
            </w:pPr>
            <w:r>
              <w:rPr>
                <w:rFonts w:ascii="宋体" w:hAnsi="宋体"/>
                <w:sz w:val="28"/>
                <w:szCs w:val="28"/>
              </w:rPr>
              <w:t>法定代表人（签</w:t>
            </w:r>
            <w:r>
              <w:rPr>
                <w:rFonts w:hint="eastAsia" w:ascii="宋体" w:hAnsi="宋体"/>
                <w:sz w:val="28"/>
                <w:szCs w:val="28"/>
              </w:rPr>
              <w:t>章</w:t>
            </w:r>
            <w:r>
              <w:rPr>
                <w:rFonts w:ascii="宋体" w:hAnsi="宋体"/>
                <w:sz w:val="28"/>
                <w:szCs w:val="28"/>
              </w:rPr>
              <w:t>）：</w:t>
            </w:r>
          </w:p>
          <w:p w14:paraId="38DE844F">
            <w:pPr>
              <w:spacing w:line="600" w:lineRule="exact"/>
              <w:ind w:left="315" w:leftChars="150"/>
              <w:rPr>
                <w:rFonts w:ascii="宋体" w:hAnsi="宋体"/>
                <w:sz w:val="28"/>
                <w:szCs w:val="28"/>
              </w:rPr>
            </w:pPr>
            <w:r>
              <w:rPr>
                <w:rFonts w:hint="eastAsia" w:ascii="宋体" w:hAnsi="宋体"/>
                <w:sz w:val="28"/>
                <w:szCs w:val="28"/>
              </w:rPr>
              <w:t>经办人</w:t>
            </w:r>
            <w:r>
              <w:rPr>
                <w:rFonts w:ascii="宋体" w:hAnsi="宋体"/>
                <w:sz w:val="28"/>
                <w:szCs w:val="28"/>
              </w:rPr>
              <w:t>（签字）：</w:t>
            </w:r>
          </w:p>
          <w:p w14:paraId="24781D44">
            <w:pPr>
              <w:spacing w:line="600" w:lineRule="exact"/>
              <w:ind w:left="315" w:leftChars="150"/>
              <w:rPr>
                <w:rFonts w:ascii="宋体" w:hAnsi="宋体"/>
                <w:sz w:val="28"/>
                <w:szCs w:val="28"/>
              </w:rPr>
            </w:pPr>
            <w:r>
              <w:rPr>
                <w:rFonts w:hint="eastAsia" w:ascii="宋体" w:hAnsi="宋体"/>
                <w:sz w:val="28"/>
                <w:szCs w:val="28"/>
              </w:rPr>
              <w:t xml:space="preserve">联系电话： </w:t>
            </w:r>
          </w:p>
          <w:p w14:paraId="0F433B70">
            <w:pPr>
              <w:spacing w:line="600" w:lineRule="exact"/>
              <w:ind w:left="1295" w:leftChars="150" w:hanging="980" w:hangingChars="350"/>
              <w:rPr>
                <w:rFonts w:ascii="宋体" w:hAnsi="宋体"/>
                <w:sz w:val="28"/>
                <w:szCs w:val="28"/>
              </w:rPr>
            </w:pPr>
            <w:r>
              <w:rPr>
                <w:rFonts w:ascii="宋体" w:hAnsi="宋体"/>
                <w:sz w:val="28"/>
                <w:szCs w:val="28"/>
              </w:rPr>
              <w:t>办公电话：</w:t>
            </w:r>
          </w:p>
          <w:p w14:paraId="309BC666">
            <w:pPr>
              <w:autoSpaceDE w:val="0"/>
              <w:autoSpaceDN w:val="0"/>
              <w:adjustRightInd w:val="0"/>
              <w:spacing w:line="600" w:lineRule="exact"/>
              <w:ind w:left="1155" w:leftChars="150" w:hanging="840" w:hangingChars="300"/>
              <w:jc w:val="left"/>
              <w:rPr>
                <w:rFonts w:ascii="宋体" w:hAnsi="宋体"/>
                <w:sz w:val="28"/>
                <w:szCs w:val="28"/>
              </w:rPr>
            </w:pPr>
          </w:p>
        </w:tc>
      </w:tr>
    </w:tbl>
    <w:p w14:paraId="5FA064E7">
      <w:pPr>
        <w:spacing w:line="360" w:lineRule="auto"/>
        <w:ind w:firstLine="567"/>
        <w:rPr>
          <w:rFonts w:ascii="方正黑体_GBK" w:hAnsi="宋体" w:eastAsia="方正黑体_GBK"/>
          <w:sz w:val="28"/>
          <w:szCs w:val="28"/>
        </w:rPr>
      </w:pPr>
    </w:p>
    <w:p w14:paraId="6FB8CB7E">
      <w:pPr>
        <w:spacing w:line="360" w:lineRule="auto"/>
        <w:ind w:firstLine="567"/>
        <w:rPr>
          <w:rFonts w:ascii="方正黑体_GBK" w:hAnsi="宋体" w:eastAsia="方正黑体_GBK"/>
          <w:sz w:val="28"/>
          <w:szCs w:val="28"/>
        </w:rPr>
      </w:pPr>
    </w:p>
    <w:p w14:paraId="56A141D7">
      <w:pPr>
        <w:spacing w:line="360" w:lineRule="auto"/>
        <w:ind w:firstLine="567"/>
        <w:rPr>
          <w:rFonts w:ascii="方正黑体_GBK" w:hAnsi="宋体" w:eastAsia="方正黑体_GBK"/>
          <w:sz w:val="28"/>
          <w:szCs w:val="28"/>
        </w:rPr>
      </w:pPr>
    </w:p>
    <w:p w14:paraId="6D362B43">
      <w:pPr>
        <w:spacing w:line="360" w:lineRule="auto"/>
        <w:ind w:firstLine="567"/>
        <w:rPr>
          <w:rFonts w:ascii="方正黑体_GBK" w:hAnsi="宋体" w:eastAsia="方正黑体_GBK"/>
          <w:sz w:val="28"/>
          <w:szCs w:val="28"/>
        </w:rPr>
      </w:pPr>
    </w:p>
    <w:p w14:paraId="5999EA7D">
      <w:pPr>
        <w:spacing w:line="360" w:lineRule="auto"/>
        <w:ind w:firstLine="567"/>
        <w:rPr>
          <w:rFonts w:ascii="方正黑体_GBK" w:hAnsi="宋体" w:eastAsia="方正黑体_GBK"/>
          <w:sz w:val="28"/>
          <w:szCs w:val="28"/>
        </w:rPr>
      </w:pPr>
    </w:p>
    <w:p w14:paraId="11C6140F">
      <w:pPr>
        <w:spacing w:line="360" w:lineRule="auto"/>
        <w:ind w:firstLine="567"/>
        <w:rPr>
          <w:rFonts w:ascii="方正黑体_GBK" w:hAnsi="宋体" w:eastAsia="方正黑体_GBK"/>
          <w:sz w:val="28"/>
          <w:szCs w:val="28"/>
        </w:rPr>
      </w:pPr>
    </w:p>
    <w:p w14:paraId="77DD015E">
      <w:pPr>
        <w:spacing w:line="360" w:lineRule="auto"/>
        <w:ind w:firstLine="567"/>
        <w:rPr>
          <w:rFonts w:ascii="方正黑体_GBK" w:hAnsi="宋体" w:eastAsia="方正黑体_GBK"/>
          <w:sz w:val="28"/>
          <w:szCs w:val="28"/>
        </w:rPr>
      </w:pPr>
    </w:p>
    <w:p w14:paraId="399BF05A">
      <w:pPr>
        <w:spacing w:line="360" w:lineRule="auto"/>
        <w:ind w:firstLine="567"/>
        <w:rPr>
          <w:rFonts w:ascii="方正黑体_GBK" w:hAnsi="宋体" w:eastAsia="方正黑体_GBK"/>
          <w:sz w:val="28"/>
          <w:szCs w:val="28"/>
        </w:rPr>
      </w:pPr>
    </w:p>
    <w:p w14:paraId="30E74577">
      <w:pPr>
        <w:ind w:firstLine="2976" w:firstLineChars="1063"/>
        <w:jc w:val="right"/>
        <w:rPr>
          <w:rFonts w:ascii="仿宋_GB2312"/>
          <w:sz w:val="30"/>
          <w:szCs w:val="30"/>
        </w:rPr>
      </w:pPr>
      <w:r>
        <w:rPr>
          <w:rFonts w:hint="eastAsia" w:ascii="宋体" w:hAnsi="宋体"/>
          <w:sz w:val="28"/>
          <w:szCs w:val="28"/>
        </w:rPr>
        <w:t xml:space="preserve">2024年 </w:t>
      </w:r>
      <w:r>
        <w:rPr>
          <w:rFonts w:ascii="宋体" w:hAnsi="宋体"/>
          <w:sz w:val="28"/>
          <w:szCs w:val="28"/>
        </w:rPr>
        <w:t xml:space="preserve">  </w:t>
      </w:r>
      <w:r>
        <w:rPr>
          <w:rFonts w:hint="eastAsia" w:ascii="宋体" w:hAnsi="宋体"/>
          <w:sz w:val="28"/>
          <w:szCs w:val="28"/>
        </w:rPr>
        <w:t>月   日</w:t>
      </w:r>
    </w:p>
    <w:p w14:paraId="58E6CDB4">
      <w:pPr>
        <w:jc w:val="left"/>
        <w:rPr>
          <w:rFonts w:ascii="仿宋_GB2312" w:eastAsia="仿宋_GB2312"/>
          <w:sz w:val="30"/>
          <w:szCs w:val="30"/>
        </w:rPr>
      </w:pPr>
    </w:p>
    <w:p w14:paraId="3F7DC9BF">
      <w:pPr>
        <w:rPr>
          <w:rFonts w:ascii="仿宋_GB2312" w:eastAsia="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109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4A07"/>
    <w:multiLevelType w:val="multilevel"/>
    <w:tmpl w:val="44604A07"/>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424112"/>
    <w:rsid w:val="00005972"/>
    <w:rsid w:val="00013A49"/>
    <w:rsid w:val="00024136"/>
    <w:rsid w:val="00037688"/>
    <w:rsid w:val="00043B15"/>
    <w:rsid w:val="00045173"/>
    <w:rsid w:val="0004768E"/>
    <w:rsid w:val="00047D7E"/>
    <w:rsid w:val="0007496C"/>
    <w:rsid w:val="00076BCA"/>
    <w:rsid w:val="00083B42"/>
    <w:rsid w:val="000855F6"/>
    <w:rsid w:val="00090571"/>
    <w:rsid w:val="000A4C1B"/>
    <w:rsid w:val="000B20B7"/>
    <w:rsid w:val="000B7F49"/>
    <w:rsid w:val="000C22CF"/>
    <w:rsid w:val="000C3A96"/>
    <w:rsid w:val="000C5732"/>
    <w:rsid w:val="000E44A9"/>
    <w:rsid w:val="000E7752"/>
    <w:rsid w:val="000F441E"/>
    <w:rsid w:val="00111578"/>
    <w:rsid w:val="001122DE"/>
    <w:rsid w:val="00112EDA"/>
    <w:rsid w:val="0012240D"/>
    <w:rsid w:val="00126E53"/>
    <w:rsid w:val="00132D9B"/>
    <w:rsid w:val="00141A9F"/>
    <w:rsid w:val="00142161"/>
    <w:rsid w:val="00147B86"/>
    <w:rsid w:val="00153806"/>
    <w:rsid w:val="0016287C"/>
    <w:rsid w:val="00167026"/>
    <w:rsid w:val="001700AE"/>
    <w:rsid w:val="00174FDD"/>
    <w:rsid w:val="001907E1"/>
    <w:rsid w:val="0019218B"/>
    <w:rsid w:val="0019224C"/>
    <w:rsid w:val="00197331"/>
    <w:rsid w:val="0019754F"/>
    <w:rsid w:val="001B0F74"/>
    <w:rsid w:val="001B1BB9"/>
    <w:rsid w:val="001C16A3"/>
    <w:rsid w:val="001D6B50"/>
    <w:rsid w:val="001E337D"/>
    <w:rsid w:val="001F2B82"/>
    <w:rsid w:val="00204030"/>
    <w:rsid w:val="00205805"/>
    <w:rsid w:val="002127E5"/>
    <w:rsid w:val="002131F5"/>
    <w:rsid w:val="00240999"/>
    <w:rsid w:val="00241133"/>
    <w:rsid w:val="0027330F"/>
    <w:rsid w:val="002760FA"/>
    <w:rsid w:val="00277020"/>
    <w:rsid w:val="00280BB9"/>
    <w:rsid w:val="00290A6D"/>
    <w:rsid w:val="002A2E6E"/>
    <w:rsid w:val="002A6B73"/>
    <w:rsid w:val="002A6D02"/>
    <w:rsid w:val="002C032C"/>
    <w:rsid w:val="002D78B1"/>
    <w:rsid w:val="002E5036"/>
    <w:rsid w:val="002E5DE8"/>
    <w:rsid w:val="002E69C3"/>
    <w:rsid w:val="002E749F"/>
    <w:rsid w:val="002F33A8"/>
    <w:rsid w:val="002F65DD"/>
    <w:rsid w:val="0030040B"/>
    <w:rsid w:val="003024F9"/>
    <w:rsid w:val="00305AEE"/>
    <w:rsid w:val="003216A8"/>
    <w:rsid w:val="0032181C"/>
    <w:rsid w:val="00335EED"/>
    <w:rsid w:val="00357A61"/>
    <w:rsid w:val="0036257D"/>
    <w:rsid w:val="00362C09"/>
    <w:rsid w:val="0036497B"/>
    <w:rsid w:val="00387691"/>
    <w:rsid w:val="003957B8"/>
    <w:rsid w:val="003A17E9"/>
    <w:rsid w:val="003A1903"/>
    <w:rsid w:val="003A27E1"/>
    <w:rsid w:val="003A30AC"/>
    <w:rsid w:val="003B2B1B"/>
    <w:rsid w:val="003C4D80"/>
    <w:rsid w:val="003E6717"/>
    <w:rsid w:val="004128DE"/>
    <w:rsid w:val="00420563"/>
    <w:rsid w:val="00424112"/>
    <w:rsid w:val="004262F0"/>
    <w:rsid w:val="00433785"/>
    <w:rsid w:val="00435557"/>
    <w:rsid w:val="004414FE"/>
    <w:rsid w:val="00461355"/>
    <w:rsid w:val="00463DA9"/>
    <w:rsid w:val="004646FF"/>
    <w:rsid w:val="00466591"/>
    <w:rsid w:val="00475D07"/>
    <w:rsid w:val="00476D77"/>
    <w:rsid w:val="00482963"/>
    <w:rsid w:val="00494CB2"/>
    <w:rsid w:val="00496571"/>
    <w:rsid w:val="004A5BA8"/>
    <w:rsid w:val="004A675B"/>
    <w:rsid w:val="004D1951"/>
    <w:rsid w:val="004E6700"/>
    <w:rsid w:val="00502316"/>
    <w:rsid w:val="005031CA"/>
    <w:rsid w:val="005039CD"/>
    <w:rsid w:val="005143F4"/>
    <w:rsid w:val="0052050B"/>
    <w:rsid w:val="00531DDD"/>
    <w:rsid w:val="00535EF9"/>
    <w:rsid w:val="00551300"/>
    <w:rsid w:val="0055134C"/>
    <w:rsid w:val="00553B17"/>
    <w:rsid w:val="005750B0"/>
    <w:rsid w:val="005802F5"/>
    <w:rsid w:val="00584D95"/>
    <w:rsid w:val="005A265E"/>
    <w:rsid w:val="005A4FA4"/>
    <w:rsid w:val="005B5AF2"/>
    <w:rsid w:val="005C4B47"/>
    <w:rsid w:val="005D4BAB"/>
    <w:rsid w:val="005E0AE8"/>
    <w:rsid w:val="005E57AA"/>
    <w:rsid w:val="005F4B02"/>
    <w:rsid w:val="005F503A"/>
    <w:rsid w:val="006062AA"/>
    <w:rsid w:val="00606D0C"/>
    <w:rsid w:val="00606D71"/>
    <w:rsid w:val="0060769F"/>
    <w:rsid w:val="0061302E"/>
    <w:rsid w:val="00623731"/>
    <w:rsid w:val="006363D6"/>
    <w:rsid w:val="00653502"/>
    <w:rsid w:val="00666B34"/>
    <w:rsid w:val="00670129"/>
    <w:rsid w:val="00670B0E"/>
    <w:rsid w:val="00677F2F"/>
    <w:rsid w:val="00686B09"/>
    <w:rsid w:val="0069279A"/>
    <w:rsid w:val="00697E13"/>
    <w:rsid w:val="006A0B8B"/>
    <w:rsid w:val="006B100F"/>
    <w:rsid w:val="006B244B"/>
    <w:rsid w:val="006B2EF6"/>
    <w:rsid w:val="006B4CCC"/>
    <w:rsid w:val="006C0525"/>
    <w:rsid w:val="006C5ABC"/>
    <w:rsid w:val="006D5321"/>
    <w:rsid w:val="006F08B0"/>
    <w:rsid w:val="007367CD"/>
    <w:rsid w:val="0074145D"/>
    <w:rsid w:val="00742257"/>
    <w:rsid w:val="00750775"/>
    <w:rsid w:val="007620F6"/>
    <w:rsid w:val="00764976"/>
    <w:rsid w:val="00782FB6"/>
    <w:rsid w:val="00786B97"/>
    <w:rsid w:val="00791B61"/>
    <w:rsid w:val="0079641B"/>
    <w:rsid w:val="007A4E73"/>
    <w:rsid w:val="007B07A5"/>
    <w:rsid w:val="007B519E"/>
    <w:rsid w:val="007B5EEE"/>
    <w:rsid w:val="007B6B1B"/>
    <w:rsid w:val="007B6CB3"/>
    <w:rsid w:val="007D26D3"/>
    <w:rsid w:val="007D72D9"/>
    <w:rsid w:val="007F3F4B"/>
    <w:rsid w:val="007F47BA"/>
    <w:rsid w:val="007F5BC9"/>
    <w:rsid w:val="00802FA2"/>
    <w:rsid w:val="00810054"/>
    <w:rsid w:val="008212EF"/>
    <w:rsid w:val="008214BA"/>
    <w:rsid w:val="00826E18"/>
    <w:rsid w:val="0082789C"/>
    <w:rsid w:val="00831871"/>
    <w:rsid w:val="00840E58"/>
    <w:rsid w:val="00857932"/>
    <w:rsid w:val="00865834"/>
    <w:rsid w:val="00866940"/>
    <w:rsid w:val="00873493"/>
    <w:rsid w:val="00891170"/>
    <w:rsid w:val="00893487"/>
    <w:rsid w:val="008949ED"/>
    <w:rsid w:val="008A57DF"/>
    <w:rsid w:val="008D0E38"/>
    <w:rsid w:val="008D5B3E"/>
    <w:rsid w:val="008F492A"/>
    <w:rsid w:val="009039A3"/>
    <w:rsid w:val="00910637"/>
    <w:rsid w:val="00910EE4"/>
    <w:rsid w:val="00921788"/>
    <w:rsid w:val="00925C86"/>
    <w:rsid w:val="00926F67"/>
    <w:rsid w:val="0092703C"/>
    <w:rsid w:val="009312BF"/>
    <w:rsid w:val="00934E9F"/>
    <w:rsid w:val="0093641E"/>
    <w:rsid w:val="00940120"/>
    <w:rsid w:val="009517AB"/>
    <w:rsid w:val="00952CEF"/>
    <w:rsid w:val="00961ADB"/>
    <w:rsid w:val="0096439C"/>
    <w:rsid w:val="0096564B"/>
    <w:rsid w:val="009674DF"/>
    <w:rsid w:val="009821DE"/>
    <w:rsid w:val="009865A1"/>
    <w:rsid w:val="00991498"/>
    <w:rsid w:val="00992056"/>
    <w:rsid w:val="009B278B"/>
    <w:rsid w:val="009B44D8"/>
    <w:rsid w:val="009C050D"/>
    <w:rsid w:val="009D6BCB"/>
    <w:rsid w:val="009E26B4"/>
    <w:rsid w:val="009F1410"/>
    <w:rsid w:val="009F5B52"/>
    <w:rsid w:val="00A02042"/>
    <w:rsid w:val="00A07897"/>
    <w:rsid w:val="00A120A7"/>
    <w:rsid w:val="00A26EFB"/>
    <w:rsid w:val="00A33E93"/>
    <w:rsid w:val="00A40639"/>
    <w:rsid w:val="00A46ACD"/>
    <w:rsid w:val="00A5304D"/>
    <w:rsid w:val="00A56799"/>
    <w:rsid w:val="00A70E31"/>
    <w:rsid w:val="00A7180D"/>
    <w:rsid w:val="00A75ABD"/>
    <w:rsid w:val="00A80CB7"/>
    <w:rsid w:val="00AA192B"/>
    <w:rsid w:val="00AB0601"/>
    <w:rsid w:val="00AB2124"/>
    <w:rsid w:val="00AB4C83"/>
    <w:rsid w:val="00AD58C3"/>
    <w:rsid w:val="00AE4597"/>
    <w:rsid w:val="00AE477E"/>
    <w:rsid w:val="00AF1BF2"/>
    <w:rsid w:val="00AF3194"/>
    <w:rsid w:val="00B01EFA"/>
    <w:rsid w:val="00B03E23"/>
    <w:rsid w:val="00B2364B"/>
    <w:rsid w:val="00B315D2"/>
    <w:rsid w:val="00B3273B"/>
    <w:rsid w:val="00B42DF6"/>
    <w:rsid w:val="00B44EA9"/>
    <w:rsid w:val="00B55546"/>
    <w:rsid w:val="00B562C2"/>
    <w:rsid w:val="00B6373A"/>
    <w:rsid w:val="00B66F58"/>
    <w:rsid w:val="00B725B5"/>
    <w:rsid w:val="00B77EE3"/>
    <w:rsid w:val="00B841CC"/>
    <w:rsid w:val="00B8701E"/>
    <w:rsid w:val="00BA6803"/>
    <w:rsid w:val="00BB16B8"/>
    <w:rsid w:val="00BB362B"/>
    <w:rsid w:val="00BC07A2"/>
    <w:rsid w:val="00BC0F36"/>
    <w:rsid w:val="00BC4DD6"/>
    <w:rsid w:val="00BD0514"/>
    <w:rsid w:val="00BD6D5C"/>
    <w:rsid w:val="00BE25C9"/>
    <w:rsid w:val="00BE5BEA"/>
    <w:rsid w:val="00BF3B03"/>
    <w:rsid w:val="00C0628B"/>
    <w:rsid w:val="00C07E5B"/>
    <w:rsid w:val="00C248E1"/>
    <w:rsid w:val="00C2603A"/>
    <w:rsid w:val="00C33AA1"/>
    <w:rsid w:val="00C340BB"/>
    <w:rsid w:val="00C41285"/>
    <w:rsid w:val="00C430CE"/>
    <w:rsid w:val="00C45790"/>
    <w:rsid w:val="00C62648"/>
    <w:rsid w:val="00C6604A"/>
    <w:rsid w:val="00C66723"/>
    <w:rsid w:val="00C671A1"/>
    <w:rsid w:val="00C755B3"/>
    <w:rsid w:val="00C75E92"/>
    <w:rsid w:val="00C77FB4"/>
    <w:rsid w:val="00C80723"/>
    <w:rsid w:val="00C81C5F"/>
    <w:rsid w:val="00C820E3"/>
    <w:rsid w:val="00C92E85"/>
    <w:rsid w:val="00C97ECA"/>
    <w:rsid w:val="00CA5DD0"/>
    <w:rsid w:val="00CA6941"/>
    <w:rsid w:val="00CB6C7A"/>
    <w:rsid w:val="00CC1C5B"/>
    <w:rsid w:val="00CD4572"/>
    <w:rsid w:val="00CD53BE"/>
    <w:rsid w:val="00CD6DB2"/>
    <w:rsid w:val="00CF07C2"/>
    <w:rsid w:val="00CF3FCA"/>
    <w:rsid w:val="00D017E7"/>
    <w:rsid w:val="00D402F6"/>
    <w:rsid w:val="00D4514E"/>
    <w:rsid w:val="00D51159"/>
    <w:rsid w:val="00D56221"/>
    <w:rsid w:val="00D73502"/>
    <w:rsid w:val="00D80F15"/>
    <w:rsid w:val="00D81DC8"/>
    <w:rsid w:val="00D96B11"/>
    <w:rsid w:val="00D97EDC"/>
    <w:rsid w:val="00DA6083"/>
    <w:rsid w:val="00DB2754"/>
    <w:rsid w:val="00DB43A4"/>
    <w:rsid w:val="00DD2DDB"/>
    <w:rsid w:val="00DD5D3C"/>
    <w:rsid w:val="00DE00F3"/>
    <w:rsid w:val="00DE046C"/>
    <w:rsid w:val="00DE59AB"/>
    <w:rsid w:val="00DF0EFD"/>
    <w:rsid w:val="00DF13E8"/>
    <w:rsid w:val="00DF203D"/>
    <w:rsid w:val="00E1375D"/>
    <w:rsid w:val="00E1601C"/>
    <w:rsid w:val="00E20C5B"/>
    <w:rsid w:val="00E350CF"/>
    <w:rsid w:val="00E5413D"/>
    <w:rsid w:val="00E56794"/>
    <w:rsid w:val="00E56E2C"/>
    <w:rsid w:val="00E703BF"/>
    <w:rsid w:val="00E7119E"/>
    <w:rsid w:val="00E7428D"/>
    <w:rsid w:val="00E755A5"/>
    <w:rsid w:val="00E77B25"/>
    <w:rsid w:val="00E80FB6"/>
    <w:rsid w:val="00E9028B"/>
    <w:rsid w:val="00E91010"/>
    <w:rsid w:val="00E952F7"/>
    <w:rsid w:val="00E97D74"/>
    <w:rsid w:val="00EA34A3"/>
    <w:rsid w:val="00EA4BF1"/>
    <w:rsid w:val="00EC0B6B"/>
    <w:rsid w:val="00EC4905"/>
    <w:rsid w:val="00EC5154"/>
    <w:rsid w:val="00EF13E1"/>
    <w:rsid w:val="00F07AE2"/>
    <w:rsid w:val="00F10E0D"/>
    <w:rsid w:val="00F35368"/>
    <w:rsid w:val="00F37C37"/>
    <w:rsid w:val="00F4036A"/>
    <w:rsid w:val="00F411AD"/>
    <w:rsid w:val="00F430B1"/>
    <w:rsid w:val="00F52CE5"/>
    <w:rsid w:val="00F5783B"/>
    <w:rsid w:val="00F633EC"/>
    <w:rsid w:val="00F709B8"/>
    <w:rsid w:val="00F93F99"/>
    <w:rsid w:val="00FA3BB2"/>
    <w:rsid w:val="00FC6D13"/>
    <w:rsid w:val="00FD5FC4"/>
    <w:rsid w:val="00FE02C3"/>
    <w:rsid w:val="00FF5868"/>
    <w:rsid w:val="0DCD3CC7"/>
    <w:rsid w:val="18564764"/>
    <w:rsid w:val="1DD44A27"/>
    <w:rsid w:val="1EB763D4"/>
    <w:rsid w:val="26124578"/>
    <w:rsid w:val="3A8D0981"/>
    <w:rsid w:val="462B786A"/>
    <w:rsid w:val="53043E7C"/>
    <w:rsid w:val="6B920112"/>
    <w:rsid w:val="787B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keepNext/>
      <w:keepLines/>
      <w:spacing w:before="260" w:after="260" w:line="413" w:lineRule="auto"/>
      <w:outlineLvl w:val="2"/>
    </w:pPr>
    <w:rPr>
      <w:b/>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iPriority w:val="0"/>
    <w:pPr>
      <w:jc w:val="left"/>
    </w:pPr>
    <w:rPr>
      <w:rFonts w:asciiTheme="minorHAnsi" w:hAnsiTheme="minorHAnsi" w:eastAsiaTheme="minorEastAsia" w:cstheme="minorBidi"/>
    </w:rPr>
  </w:style>
  <w:style w:type="paragraph" w:styleId="4">
    <w:name w:val="Body Text"/>
    <w:basedOn w:val="1"/>
    <w:link w:val="18"/>
    <w:semiHidden/>
    <w:unhideWhenUsed/>
    <w:qFormat/>
    <w:uiPriority w:val="99"/>
    <w:pPr>
      <w:spacing w:after="120"/>
    </w:pPr>
  </w:style>
  <w:style w:type="paragraph" w:styleId="5">
    <w:name w:val="Date"/>
    <w:basedOn w:val="1"/>
    <w:next w:val="1"/>
    <w:link w:val="20"/>
    <w:qFormat/>
    <w:uiPriority w:val="0"/>
    <w:pPr>
      <w:ind w:left="100" w:leftChars="2500"/>
    </w:pPr>
    <w:rPr>
      <w:sz w:val="20"/>
    </w:rPr>
  </w:style>
  <w:style w:type="paragraph" w:styleId="6">
    <w:name w:val="Balloon Text"/>
    <w:basedOn w:val="1"/>
    <w:link w:val="17"/>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19"/>
    <w:unhideWhenUsed/>
    <w:qFormat/>
    <w:uiPriority w:val="0"/>
    <w:pPr>
      <w:ind w:firstLine="420" w:firstLineChars="100"/>
    </w:pPr>
    <w:rPr>
      <w:rFonts w:asciiTheme="minorHAnsi" w:hAnsiTheme="minorHAnsi" w:eastAsiaTheme="minorEastAsia" w:cstheme="minorBidi"/>
      <w:szCs w:val="22"/>
    </w:rPr>
  </w:style>
  <w:style w:type="character" w:customStyle="1" w:styleId="12">
    <w:name w:val="页眉 Char"/>
    <w:basedOn w:val="11"/>
    <w:link w:val="8"/>
    <w:qFormat/>
    <w:uiPriority w:val="0"/>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标题 3 Char"/>
    <w:basedOn w:val="11"/>
    <w:link w:val="2"/>
    <w:qFormat/>
    <w:uiPriority w:val="0"/>
    <w:rPr>
      <w:rFonts w:ascii="Times New Roman" w:hAnsi="Times New Roman" w:eastAsia="宋体" w:cs="Times New Roman"/>
      <w:b/>
      <w:sz w:val="32"/>
      <w:szCs w:val="20"/>
    </w:rPr>
  </w:style>
  <w:style w:type="character" w:customStyle="1" w:styleId="15">
    <w:name w:val="批注文字 Char"/>
    <w:link w:val="3"/>
    <w:qFormat/>
    <w:uiPriority w:val="0"/>
    <w:rPr>
      <w:szCs w:val="24"/>
    </w:rPr>
  </w:style>
  <w:style w:type="character" w:customStyle="1" w:styleId="16">
    <w:name w:val="批注文字 Char1"/>
    <w:basedOn w:val="11"/>
    <w:semiHidden/>
    <w:qFormat/>
    <w:uiPriority w:val="99"/>
    <w:rPr>
      <w:rFonts w:ascii="Times New Roman" w:hAnsi="Times New Roman" w:eastAsia="宋体" w:cs="Times New Roman"/>
      <w:szCs w:val="24"/>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character" w:customStyle="1" w:styleId="18">
    <w:name w:val="正文文本 Char"/>
    <w:basedOn w:val="11"/>
    <w:link w:val="4"/>
    <w:semiHidden/>
    <w:qFormat/>
    <w:uiPriority w:val="99"/>
    <w:rPr>
      <w:rFonts w:ascii="Times New Roman" w:hAnsi="Times New Roman" w:eastAsia="宋体" w:cs="Times New Roman"/>
      <w:szCs w:val="24"/>
    </w:rPr>
  </w:style>
  <w:style w:type="character" w:customStyle="1" w:styleId="19">
    <w:name w:val="正文首行缩进 Char"/>
    <w:basedOn w:val="18"/>
    <w:link w:val="9"/>
    <w:qFormat/>
    <w:uiPriority w:val="0"/>
    <w:rPr>
      <w:rFonts w:ascii="Times New Roman" w:hAnsi="Times New Roman" w:eastAsia="宋体" w:cs="Times New Roman"/>
      <w:szCs w:val="24"/>
    </w:rPr>
  </w:style>
  <w:style w:type="character" w:customStyle="1" w:styleId="20">
    <w:name w:val="日期 Char"/>
    <w:basedOn w:val="11"/>
    <w:link w:val="5"/>
    <w:qFormat/>
    <w:uiPriority w:val="0"/>
    <w:rPr>
      <w:rFonts w:ascii="Times New Roman" w:hAnsi="Times New Roman" w:eastAsia="宋体" w:cs="Times New Roman"/>
      <w:sz w:val="20"/>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7908</Words>
  <Characters>8195</Characters>
  <Lines>66</Lines>
  <Paragraphs>18</Paragraphs>
  <TotalTime>324</TotalTime>
  <ScaleCrop>false</ScaleCrop>
  <LinksUpToDate>false</LinksUpToDate>
  <CharactersWithSpaces>8979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2024-11-12T09:28:00Z</dcterms:created>
  <dc:creator>Windows 用户</dc:creator>
  <cp:lastModifiedBy>东木</cp:lastModifiedBy>
  <cp:lastPrinted>2024-11-20T06:58:00Z</cp:lastPrinted>
  <dcterms:modified xsi:type="dcterms:W3CDTF">2024-11-22T09:59:32Z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97821E0DC3804A3285FDF4F9DA871AF7_13</vt:lpwstr>
  </property>
</Properties>
</file>